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F8" w:rsidRDefault="002C19F8" w:rsidP="002C19F8">
      <w:pPr>
        <w:jc w:val="center"/>
        <w:rPr>
          <w:rFonts w:ascii="Arial" w:eastAsiaTheme="majorEastAsia" w:hAnsi="Arial" w:cstheme="majorBidi"/>
          <w:b/>
          <w:bCs/>
          <w:sz w:val="24"/>
          <w:szCs w:val="24"/>
        </w:rPr>
      </w:pPr>
      <w:r w:rsidRPr="00BD7651">
        <w:rPr>
          <w:rFonts w:ascii="Arial" w:eastAsiaTheme="majorEastAsia" w:hAnsi="Arial" w:cstheme="majorBidi"/>
          <w:b/>
          <w:bCs/>
          <w:sz w:val="24"/>
          <w:szCs w:val="24"/>
        </w:rPr>
        <w:t xml:space="preserve">A Toolkit for Inclusive Practice in Schools </w:t>
      </w:r>
    </w:p>
    <w:p w:rsidR="002C19F8" w:rsidRPr="00BD7651" w:rsidRDefault="002C19F8" w:rsidP="002C19F8">
      <w:pPr>
        <w:jc w:val="center"/>
        <w:rPr>
          <w:rFonts w:ascii="Arial" w:eastAsiaTheme="majorEastAsia" w:hAnsi="Arial" w:cstheme="majorBidi"/>
          <w:b/>
          <w:bCs/>
          <w:sz w:val="24"/>
          <w:szCs w:val="24"/>
        </w:rPr>
      </w:pPr>
    </w:p>
    <w:p w:rsidR="002C19F8" w:rsidRPr="005C563E" w:rsidRDefault="002C19F8" w:rsidP="002C19F8">
      <w:pPr>
        <w:pStyle w:val="NoSpacing"/>
        <w:rPr>
          <w:rFonts w:ascii="Arial" w:hAnsi="Arial" w:cs="Arial"/>
          <w:sz w:val="24"/>
          <w:szCs w:val="24"/>
        </w:rPr>
      </w:pPr>
      <w:r w:rsidRPr="005C563E">
        <w:rPr>
          <w:rFonts w:ascii="Arial" w:hAnsi="Arial" w:cs="Arial"/>
          <w:sz w:val="24"/>
          <w:szCs w:val="24"/>
        </w:rPr>
        <w:t xml:space="preserve">1. </w:t>
      </w:r>
      <w:r w:rsidRPr="005C563E">
        <w:rPr>
          <w:rFonts w:ascii="Arial" w:hAnsi="Arial" w:cs="Arial"/>
          <w:b/>
          <w:sz w:val="24"/>
          <w:szCs w:val="24"/>
        </w:rPr>
        <w:t>Introduction and Overview</w:t>
      </w:r>
    </w:p>
    <w:p w:rsidR="002C19F8" w:rsidRDefault="002C19F8" w:rsidP="002C19F8">
      <w:pPr>
        <w:pStyle w:val="NoSpacing"/>
        <w:ind w:left="284"/>
        <w:rPr>
          <w:rFonts w:ascii="Arial" w:hAnsi="Arial" w:cs="Arial"/>
          <w:sz w:val="24"/>
          <w:szCs w:val="24"/>
        </w:rPr>
      </w:pPr>
    </w:p>
    <w:p w:rsidR="002C19F8" w:rsidRPr="005C563E" w:rsidRDefault="002C19F8" w:rsidP="002C19F8">
      <w:pPr>
        <w:pStyle w:val="NoSpacing"/>
        <w:ind w:left="284"/>
        <w:rPr>
          <w:rFonts w:ascii="Arial" w:hAnsi="Arial" w:cs="Arial"/>
          <w:sz w:val="24"/>
          <w:szCs w:val="24"/>
        </w:rPr>
      </w:pPr>
      <w:r w:rsidRPr="005C563E">
        <w:rPr>
          <w:rFonts w:ascii="Arial" w:hAnsi="Arial" w:cs="Arial"/>
          <w:sz w:val="24"/>
          <w:szCs w:val="24"/>
        </w:rPr>
        <w:t>Vision for the future</w:t>
      </w:r>
    </w:p>
    <w:p w:rsidR="002C19F8" w:rsidRDefault="002C19F8" w:rsidP="002C19F8">
      <w:pPr>
        <w:pStyle w:val="NoSpacing"/>
        <w:ind w:left="284"/>
        <w:rPr>
          <w:rFonts w:ascii="Arial" w:hAnsi="Arial" w:cs="Arial"/>
          <w:sz w:val="24"/>
          <w:szCs w:val="24"/>
        </w:rPr>
      </w:pPr>
    </w:p>
    <w:p w:rsidR="002C19F8" w:rsidRPr="005C563E" w:rsidRDefault="002C19F8" w:rsidP="002C19F8">
      <w:pPr>
        <w:pStyle w:val="NoSpacing"/>
        <w:ind w:left="284"/>
        <w:rPr>
          <w:rFonts w:ascii="Arial" w:hAnsi="Arial" w:cs="Arial"/>
          <w:sz w:val="24"/>
          <w:szCs w:val="24"/>
        </w:rPr>
      </w:pPr>
      <w:r w:rsidRPr="005C563E">
        <w:rPr>
          <w:rFonts w:ascii="Arial" w:hAnsi="Arial" w:cs="Arial"/>
          <w:sz w:val="24"/>
          <w:szCs w:val="24"/>
        </w:rPr>
        <w:t>The Local Authority’s vision for the future is for every child and young person to achieve their potential in life, whatever their background. Within the Local Authority every child and young person will be safe; their education, social and emotional needs will be met and their outcomes will be good. Children and young people will be able to contribute positively to their communities, now and in the future, including actively engaging in learning and employment.</w:t>
      </w:r>
    </w:p>
    <w:p w:rsidR="002C19F8" w:rsidRPr="005C563E" w:rsidRDefault="002C19F8" w:rsidP="002C19F8">
      <w:pPr>
        <w:pStyle w:val="NoSpacing"/>
        <w:ind w:left="284"/>
        <w:rPr>
          <w:rFonts w:ascii="Arial" w:hAnsi="Arial" w:cs="Arial"/>
          <w:i/>
          <w:sz w:val="24"/>
          <w:szCs w:val="24"/>
        </w:rPr>
      </w:pPr>
      <w:r w:rsidRPr="005C563E">
        <w:rPr>
          <w:rFonts w:ascii="Arial" w:hAnsi="Arial" w:cs="Arial"/>
          <w:i/>
          <w:sz w:val="24"/>
          <w:szCs w:val="24"/>
          <w:highlight w:val="yellow"/>
        </w:rPr>
        <w:t>Link to Vulnerable Learner’s Strategy</w:t>
      </w:r>
    </w:p>
    <w:p w:rsidR="002C19F8" w:rsidRDefault="002C19F8" w:rsidP="002C19F8">
      <w:pPr>
        <w:pStyle w:val="NoSpacing"/>
        <w:rPr>
          <w:rFonts w:ascii="Arial" w:hAnsi="Arial" w:cs="Arial"/>
          <w:b/>
          <w:sz w:val="24"/>
          <w:szCs w:val="24"/>
        </w:rPr>
      </w:pPr>
    </w:p>
    <w:p w:rsidR="002C19F8" w:rsidRDefault="002C19F8" w:rsidP="002C19F8">
      <w:pPr>
        <w:pStyle w:val="NoSpacing"/>
        <w:ind w:left="284"/>
        <w:rPr>
          <w:rFonts w:ascii="Arial" w:hAnsi="Arial" w:cs="Arial"/>
          <w:b/>
          <w:sz w:val="24"/>
          <w:szCs w:val="24"/>
        </w:rPr>
      </w:pPr>
      <w:r w:rsidRPr="005C563E">
        <w:rPr>
          <w:rFonts w:ascii="Arial" w:hAnsi="Arial" w:cs="Arial"/>
          <w:b/>
          <w:sz w:val="24"/>
          <w:szCs w:val="24"/>
        </w:rPr>
        <w:t>Inclusive Practice in Schools</w:t>
      </w:r>
    </w:p>
    <w:p w:rsidR="002C19F8" w:rsidRPr="005C563E" w:rsidRDefault="002C19F8" w:rsidP="002C19F8">
      <w:pPr>
        <w:pStyle w:val="NoSpacing"/>
        <w:ind w:left="284"/>
        <w:rPr>
          <w:rFonts w:ascii="Arial" w:hAnsi="Arial" w:cs="Arial"/>
          <w:b/>
          <w:sz w:val="24"/>
          <w:szCs w:val="24"/>
        </w:rPr>
      </w:pPr>
    </w:p>
    <w:p w:rsidR="002C19F8" w:rsidRPr="005C563E" w:rsidRDefault="002C19F8" w:rsidP="002C19F8">
      <w:pPr>
        <w:pStyle w:val="NoSpacing"/>
        <w:ind w:left="284"/>
        <w:rPr>
          <w:rFonts w:ascii="Arial" w:hAnsi="Arial" w:cs="Arial"/>
          <w:i/>
          <w:sz w:val="24"/>
          <w:szCs w:val="24"/>
          <w:highlight w:val="yellow"/>
        </w:rPr>
      </w:pPr>
      <w:r w:rsidRPr="005C563E">
        <w:rPr>
          <w:rFonts w:ascii="Arial" w:hAnsi="Arial" w:cs="Arial"/>
          <w:i/>
          <w:sz w:val="24"/>
          <w:szCs w:val="24"/>
          <w:highlight w:val="yellow"/>
        </w:rPr>
        <w:t>Paragraph to include:</w:t>
      </w:r>
    </w:p>
    <w:p w:rsidR="002C19F8" w:rsidRPr="005C563E" w:rsidRDefault="002C19F8" w:rsidP="002C19F8">
      <w:pPr>
        <w:pStyle w:val="NoSpacing"/>
        <w:numPr>
          <w:ilvl w:val="0"/>
          <w:numId w:val="2"/>
        </w:numPr>
        <w:ind w:left="284" w:firstLine="0"/>
        <w:rPr>
          <w:rFonts w:ascii="Arial" w:hAnsi="Arial" w:cs="Arial"/>
          <w:i/>
          <w:sz w:val="24"/>
          <w:szCs w:val="24"/>
          <w:highlight w:val="yellow"/>
        </w:rPr>
      </w:pPr>
      <w:r w:rsidRPr="005C563E">
        <w:rPr>
          <w:rFonts w:ascii="Arial" w:hAnsi="Arial" w:cs="Arial"/>
          <w:i/>
          <w:sz w:val="24"/>
          <w:szCs w:val="24"/>
          <w:highlight w:val="yellow"/>
        </w:rPr>
        <w:t>What do we mean by Inclusive Practice in schools? KCC definition</w:t>
      </w:r>
    </w:p>
    <w:p w:rsidR="002C19F8" w:rsidRDefault="002C19F8" w:rsidP="002C19F8">
      <w:pPr>
        <w:pStyle w:val="NoSpacing"/>
        <w:numPr>
          <w:ilvl w:val="0"/>
          <w:numId w:val="2"/>
        </w:numPr>
        <w:ind w:left="284" w:firstLine="0"/>
        <w:rPr>
          <w:rFonts w:ascii="Arial" w:hAnsi="Arial" w:cs="Arial"/>
          <w:i/>
          <w:sz w:val="24"/>
          <w:szCs w:val="24"/>
          <w:highlight w:val="yellow"/>
        </w:rPr>
      </w:pPr>
      <w:r w:rsidRPr="005C563E">
        <w:rPr>
          <w:rFonts w:ascii="Arial" w:hAnsi="Arial" w:cs="Arial"/>
          <w:i/>
          <w:sz w:val="24"/>
          <w:szCs w:val="24"/>
          <w:highlight w:val="yellow"/>
        </w:rPr>
        <w:t xml:space="preserve">Why is it important? </w:t>
      </w:r>
    </w:p>
    <w:p w:rsidR="002C19F8" w:rsidRPr="005C563E" w:rsidRDefault="002C19F8" w:rsidP="002C19F8">
      <w:pPr>
        <w:pStyle w:val="NoSpacing"/>
        <w:ind w:left="284"/>
        <w:rPr>
          <w:rFonts w:ascii="Arial" w:hAnsi="Arial" w:cs="Arial"/>
          <w:i/>
          <w:sz w:val="24"/>
          <w:szCs w:val="24"/>
          <w:highlight w:val="yellow"/>
        </w:rPr>
      </w:pPr>
    </w:p>
    <w:p w:rsidR="002C19F8" w:rsidRDefault="002C19F8" w:rsidP="002C19F8">
      <w:pPr>
        <w:pStyle w:val="NoSpacing"/>
        <w:ind w:left="284"/>
        <w:rPr>
          <w:rFonts w:ascii="Arial" w:hAnsi="Arial" w:cs="Arial"/>
          <w:sz w:val="24"/>
          <w:szCs w:val="24"/>
        </w:rPr>
      </w:pPr>
      <w:r w:rsidRPr="005C563E">
        <w:rPr>
          <w:rFonts w:ascii="Arial" w:hAnsi="Arial" w:cs="Arial"/>
          <w:sz w:val="24"/>
          <w:szCs w:val="24"/>
        </w:rPr>
        <w:t>Individual schools need to deliver excellent inclusive practice, and work effectively within collaborations, to ensure that the education needs of all children and young people are met. This will ensure equity of access to the most appropriate education provision for all children regardless of their background and personal circumstances. Furthermore there is no need to spend additional public money on supporting pupils excluded from the education system.</w:t>
      </w:r>
    </w:p>
    <w:p w:rsidR="002C19F8" w:rsidRPr="005C563E" w:rsidRDefault="002C19F8" w:rsidP="002C19F8">
      <w:pPr>
        <w:pStyle w:val="NoSpacing"/>
        <w:ind w:left="284"/>
        <w:rPr>
          <w:rFonts w:ascii="Arial" w:hAnsi="Arial" w:cs="Arial"/>
          <w:sz w:val="24"/>
          <w:szCs w:val="24"/>
        </w:rPr>
      </w:pPr>
    </w:p>
    <w:p w:rsidR="002C19F8" w:rsidRPr="00BD7651" w:rsidRDefault="002C19F8" w:rsidP="002C19F8">
      <w:pPr>
        <w:keepNext/>
        <w:keepLines/>
        <w:spacing w:after="240"/>
        <w:ind w:left="284"/>
        <w:outlineLvl w:val="1"/>
        <w:rPr>
          <w:rFonts w:ascii="Arial" w:eastAsiaTheme="majorEastAsia" w:hAnsi="Arial" w:cs="Arial"/>
          <w:b/>
          <w:bCs/>
          <w:color w:val="000000" w:themeColor="text1"/>
          <w:sz w:val="24"/>
          <w:szCs w:val="24"/>
        </w:rPr>
      </w:pPr>
      <w:bookmarkStart w:id="0" w:name="_Toc492302499"/>
      <w:bookmarkStart w:id="1" w:name="_Toc493842561"/>
      <w:r w:rsidRPr="00BD7651">
        <w:rPr>
          <w:rFonts w:ascii="Arial" w:eastAsiaTheme="majorEastAsia" w:hAnsi="Arial" w:cs="Arial"/>
          <w:b/>
          <w:bCs/>
          <w:color w:val="000000" w:themeColor="text1"/>
          <w:sz w:val="24"/>
          <w:szCs w:val="24"/>
        </w:rPr>
        <w:t>Inclusive Practice Toolkit</w:t>
      </w:r>
      <w:bookmarkEnd w:id="0"/>
      <w:bookmarkEnd w:id="1"/>
    </w:p>
    <w:p w:rsidR="002C19F8" w:rsidRDefault="002C19F8" w:rsidP="002C19F8">
      <w:pPr>
        <w:pStyle w:val="NoSpacing"/>
        <w:ind w:left="284"/>
        <w:rPr>
          <w:rFonts w:ascii="Arial" w:hAnsi="Arial" w:cs="Arial"/>
          <w:sz w:val="24"/>
          <w:szCs w:val="24"/>
        </w:rPr>
      </w:pPr>
      <w:r w:rsidRPr="004F1001">
        <w:rPr>
          <w:rFonts w:ascii="Arial" w:hAnsi="Arial" w:cs="Arial"/>
          <w:sz w:val="24"/>
          <w:szCs w:val="24"/>
        </w:rPr>
        <w:t xml:space="preserve">KCC aims to promote inclusive practice both within individual schools and collaborations through the use of an Inclusive Practice Toolkit which comprises ‘best practice guidance’, a self-evaluation tool, </w:t>
      </w:r>
      <w:proofErr w:type="gramStart"/>
      <w:r w:rsidRPr="004F1001">
        <w:rPr>
          <w:rFonts w:ascii="Arial" w:hAnsi="Arial" w:cs="Arial"/>
          <w:sz w:val="24"/>
          <w:szCs w:val="24"/>
        </w:rPr>
        <w:t>action</w:t>
      </w:r>
      <w:proofErr w:type="gramEnd"/>
      <w:r w:rsidRPr="004F1001">
        <w:rPr>
          <w:rFonts w:ascii="Arial" w:hAnsi="Arial" w:cs="Arial"/>
          <w:sz w:val="24"/>
          <w:szCs w:val="24"/>
        </w:rPr>
        <w:t xml:space="preserve"> plan and support resources. </w:t>
      </w:r>
    </w:p>
    <w:p w:rsidR="002C19F8" w:rsidRPr="004F1001" w:rsidRDefault="002C19F8" w:rsidP="002C19F8">
      <w:pPr>
        <w:pStyle w:val="NoSpacing"/>
        <w:ind w:left="284"/>
        <w:rPr>
          <w:rFonts w:ascii="Arial" w:hAnsi="Arial" w:cs="Arial"/>
          <w:sz w:val="24"/>
          <w:szCs w:val="24"/>
        </w:rPr>
      </w:pPr>
    </w:p>
    <w:p w:rsidR="002C19F8" w:rsidRDefault="002C19F8" w:rsidP="002C19F8">
      <w:pPr>
        <w:pStyle w:val="NoSpacing"/>
        <w:ind w:left="284"/>
        <w:rPr>
          <w:rFonts w:ascii="Arial" w:hAnsi="Arial" w:cs="Arial"/>
          <w:sz w:val="24"/>
          <w:szCs w:val="24"/>
        </w:rPr>
      </w:pPr>
      <w:r w:rsidRPr="004F1001">
        <w:rPr>
          <w:rFonts w:ascii="Arial" w:hAnsi="Arial" w:cs="Arial"/>
          <w:sz w:val="24"/>
          <w:szCs w:val="24"/>
        </w:rPr>
        <w:t xml:space="preserve">The best practice guidance considers 9 Areas of Focus that cross-sect every school and includes schools use of LIFT, High Needs Funding, Pupil Premium and requests for EHCPs. It also considers statutory frameworks around broad attendance issues and off-rolling including Children Missing Education and processes for Elective Home Education. Throughout, there is emphasis on how to improve outcomes for young </w:t>
      </w:r>
      <w:r>
        <w:rPr>
          <w:rFonts w:ascii="Arial" w:hAnsi="Arial" w:cs="Arial"/>
          <w:sz w:val="24"/>
          <w:szCs w:val="24"/>
        </w:rPr>
        <w:t xml:space="preserve">people and to avoid exclusion. </w:t>
      </w:r>
    </w:p>
    <w:p w:rsidR="002C19F8" w:rsidRDefault="002C19F8" w:rsidP="002C19F8">
      <w:pPr>
        <w:pStyle w:val="NoSpacing"/>
        <w:ind w:left="284"/>
        <w:rPr>
          <w:rFonts w:ascii="Arial" w:hAnsi="Arial" w:cs="Arial"/>
          <w:sz w:val="24"/>
          <w:szCs w:val="24"/>
        </w:rPr>
      </w:pPr>
    </w:p>
    <w:p w:rsidR="002C19F8" w:rsidRPr="00BD7651" w:rsidRDefault="002C19F8" w:rsidP="002C19F8">
      <w:pPr>
        <w:keepNext/>
        <w:keepLines/>
        <w:spacing w:after="240"/>
        <w:outlineLvl w:val="1"/>
        <w:rPr>
          <w:rFonts w:ascii="Arial" w:eastAsiaTheme="majorEastAsia" w:hAnsi="Arial" w:cs="Arial"/>
          <w:b/>
          <w:bCs/>
          <w:color w:val="000000" w:themeColor="text1"/>
          <w:sz w:val="24"/>
          <w:szCs w:val="24"/>
        </w:rPr>
      </w:pPr>
      <w:r w:rsidRPr="00BD7651">
        <w:rPr>
          <w:rFonts w:ascii="Arial" w:eastAsiaTheme="majorEastAsia" w:hAnsi="Arial" w:cs="Arial"/>
          <w:b/>
          <w:bCs/>
          <w:color w:val="000000" w:themeColor="text1"/>
          <w:sz w:val="24"/>
          <w:szCs w:val="24"/>
        </w:rPr>
        <w:lastRenderedPageBreak/>
        <w:t>Aims</w:t>
      </w:r>
    </w:p>
    <w:p w:rsidR="002C19F8" w:rsidRPr="004F1001" w:rsidRDefault="002C19F8" w:rsidP="002C19F8">
      <w:pPr>
        <w:pStyle w:val="NoSpacing"/>
        <w:rPr>
          <w:rFonts w:ascii="Arial" w:hAnsi="Arial" w:cs="Arial"/>
          <w:sz w:val="24"/>
          <w:szCs w:val="24"/>
        </w:rPr>
      </w:pPr>
      <w:r w:rsidRPr="004F1001">
        <w:rPr>
          <w:rFonts w:ascii="Arial" w:hAnsi="Arial" w:cs="Arial"/>
          <w:sz w:val="24"/>
          <w:szCs w:val="24"/>
        </w:rPr>
        <w:t>The aims of the Inclusive Practice Toolkit are to help schools:</w:t>
      </w:r>
    </w:p>
    <w:p w:rsidR="002C19F8" w:rsidRPr="004F1001" w:rsidRDefault="002C19F8" w:rsidP="002C19F8">
      <w:pPr>
        <w:pStyle w:val="NoSpacing"/>
        <w:rPr>
          <w:rFonts w:ascii="Arial" w:hAnsi="Arial" w:cs="Arial"/>
          <w:sz w:val="24"/>
          <w:szCs w:val="24"/>
        </w:rPr>
      </w:pPr>
    </w:p>
    <w:p w:rsidR="002C19F8" w:rsidRPr="004F1001" w:rsidRDefault="002C19F8" w:rsidP="002C19F8">
      <w:pPr>
        <w:pStyle w:val="NoSpacing"/>
        <w:numPr>
          <w:ilvl w:val="0"/>
          <w:numId w:val="3"/>
        </w:numPr>
        <w:ind w:left="426" w:hanging="426"/>
        <w:rPr>
          <w:rFonts w:ascii="Arial" w:eastAsia="Times New Roman" w:hAnsi="Arial" w:cs="Arial"/>
          <w:sz w:val="24"/>
          <w:szCs w:val="24"/>
          <w:lang w:eastAsia="en-GB"/>
        </w:rPr>
      </w:pPr>
      <w:r w:rsidRPr="004F1001">
        <w:rPr>
          <w:rFonts w:ascii="Arial" w:eastAsia="Times New Roman" w:hAnsi="Arial" w:cs="Arial"/>
          <w:sz w:val="24"/>
          <w:szCs w:val="24"/>
          <w:lang w:eastAsia="en-GB"/>
        </w:rPr>
        <w:t>Evaluate their current context, both within school and the wider community, with regard to their inclusive practice</w:t>
      </w:r>
    </w:p>
    <w:p w:rsidR="002C19F8" w:rsidRPr="004F1001" w:rsidRDefault="002C19F8" w:rsidP="002C19F8">
      <w:pPr>
        <w:pStyle w:val="NoSpacing"/>
        <w:numPr>
          <w:ilvl w:val="0"/>
          <w:numId w:val="3"/>
        </w:numPr>
        <w:ind w:left="426" w:hanging="426"/>
        <w:rPr>
          <w:rFonts w:ascii="Arial" w:eastAsia="Times New Roman" w:hAnsi="Arial" w:cs="Arial"/>
          <w:sz w:val="24"/>
          <w:szCs w:val="24"/>
          <w:lang w:eastAsia="en-GB"/>
        </w:rPr>
      </w:pPr>
      <w:r w:rsidRPr="004F1001">
        <w:rPr>
          <w:rFonts w:ascii="Arial" w:eastAsia="Times New Roman" w:hAnsi="Arial" w:cs="Arial"/>
          <w:sz w:val="24"/>
          <w:szCs w:val="24"/>
          <w:lang w:eastAsia="en-GB"/>
        </w:rPr>
        <w:t>Identify opportunities for improvement in their approach to inclusive practice</w:t>
      </w:r>
    </w:p>
    <w:p w:rsidR="002C19F8" w:rsidRPr="004F1001" w:rsidRDefault="002C19F8" w:rsidP="002C19F8">
      <w:pPr>
        <w:pStyle w:val="NoSpacing"/>
        <w:numPr>
          <w:ilvl w:val="0"/>
          <w:numId w:val="3"/>
        </w:numPr>
        <w:ind w:left="426" w:hanging="426"/>
        <w:rPr>
          <w:rFonts w:ascii="Arial" w:eastAsia="Times New Roman" w:hAnsi="Arial" w:cs="Arial"/>
          <w:sz w:val="24"/>
          <w:szCs w:val="24"/>
          <w:lang w:eastAsia="en-GB"/>
        </w:rPr>
      </w:pPr>
      <w:r w:rsidRPr="004F1001">
        <w:rPr>
          <w:rFonts w:ascii="Arial" w:eastAsia="Times New Roman" w:hAnsi="Arial" w:cs="Arial"/>
          <w:sz w:val="24"/>
          <w:szCs w:val="24"/>
          <w:lang w:eastAsia="en-GB"/>
        </w:rPr>
        <w:t>Develop an action plan to deliver improved inclusive practice</w:t>
      </w:r>
    </w:p>
    <w:p w:rsidR="002C19F8" w:rsidRPr="004F1001" w:rsidRDefault="002C19F8" w:rsidP="002C19F8">
      <w:pPr>
        <w:pStyle w:val="NoSpacing"/>
        <w:numPr>
          <w:ilvl w:val="0"/>
          <w:numId w:val="3"/>
        </w:numPr>
        <w:ind w:left="426" w:hanging="426"/>
        <w:rPr>
          <w:rFonts w:ascii="Arial" w:eastAsia="Times New Roman" w:hAnsi="Arial" w:cs="Arial"/>
          <w:sz w:val="24"/>
          <w:szCs w:val="24"/>
          <w:lang w:eastAsia="en-GB"/>
        </w:rPr>
      </w:pPr>
      <w:r w:rsidRPr="004F1001">
        <w:rPr>
          <w:rFonts w:ascii="Arial" w:eastAsia="Times New Roman" w:hAnsi="Arial" w:cs="Arial"/>
          <w:sz w:val="24"/>
          <w:szCs w:val="24"/>
          <w:lang w:eastAsia="en-GB"/>
        </w:rPr>
        <w:t xml:space="preserve">Provide access to a variety of best practice resources to support delivery of their action plan </w:t>
      </w:r>
    </w:p>
    <w:p w:rsidR="002C19F8" w:rsidRPr="004F1001" w:rsidRDefault="002C19F8" w:rsidP="002C19F8">
      <w:pPr>
        <w:pStyle w:val="NoSpacing"/>
        <w:numPr>
          <w:ilvl w:val="0"/>
          <w:numId w:val="3"/>
        </w:numPr>
        <w:ind w:left="426" w:hanging="426"/>
        <w:rPr>
          <w:rFonts w:ascii="Arial" w:eastAsia="Times New Roman" w:hAnsi="Arial" w:cs="Arial"/>
          <w:sz w:val="24"/>
          <w:szCs w:val="24"/>
          <w:lang w:eastAsia="en-GB"/>
        </w:rPr>
      </w:pPr>
      <w:r w:rsidRPr="004F1001">
        <w:rPr>
          <w:rFonts w:ascii="Arial" w:eastAsia="Times New Roman" w:hAnsi="Arial" w:cs="Arial"/>
          <w:sz w:val="24"/>
          <w:szCs w:val="24"/>
          <w:lang w:eastAsia="en-GB"/>
        </w:rPr>
        <w:t>Embed a cycle of Continuous Improvement for inclusive practice that sits within the wider context of School Improvement and the school SEF framework.</w:t>
      </w:r>
    </w:p>
    <w:p w:rsidR="002C19F8" w:rsidRPr="004F1001" w:rsidRDefault="002C19F8" w:rsidP="002C19F8">
      <w:pPr>
        <w:pStyle w:val="NoSpacing"/>
        <w:rPr>
          <w:rFonts w:ascii="Arial" w:eastAsia="Times New Roman" w:hAnsi="Arial" w:cs="Arial"/>
          <w:sz w:val="24"/>
          <w:szCs w:val="24"/>
          <w:lang w:eastAsia="en-GB"/>
        </w:rPr>
      </w:pPr>
    </w:p>
    <w:p w:rsidR="002C19F8" w:rsidRPr="00BD7651" w:rsidRDefault="002C19F8" w:rsidP="002C19F8">
      <w:pPr>
        <w:spacing w:after="0" w:line="240" w:lineRule="auto"/>
        <w:rPr>
          <w:rFonts w:ascii="Arial" w:eastAsia="Times New Roman" w:hAnsi="Arial" w:cs="Arial"/>
          <w:color w:val="000000" w:themeColor="text1"/>
          <w:sz w:val="24"/>
          <w:szCs w:val="24"/>
          <w:lang w:eastAsia="en-GB"/>
        </w:rPr>
      </w:pPr>
      <w:r w:rsidRPr="00BD7651">
        <w:rPr>
          <w:rFonts w:ascii="Arial" w:eastAsia="Times New Roman" w:hAnsi="Arial" w:cs="Arial"/>
          <w:color w:val="000000" w:themeColor="text1"/>
          <w:sz w:val="24"/>
          <w:szCs w:val="24"/>
          <w:lang w:eastAsia="en-GB"/>
        </w:rPr>
        <w:t>By producing a framework which enables an improvement in inclusive practice within schools and collaborations the following outcomes will be achieved;</w:t>
      </w:r>
    </w:p>
    <w:p w:rsidR="002C19F8" w:rsidRPr="00BD7651" w:rsidRDefault="002C19F8" w:rsidP="002C19F8">
      <w:pPr>
        <w:spacing w:after="0" w:line="240" w:lineRule="auto"/>
        <w:rPr>
          <w:rFonts w:ascii="Arial" w:hAnsi="Arial" w:cs="Arial"/>
          <w:b/>
          <w:bCs/>
          <w:sz w:val="24"/>
          <w:szCs w:val="24"/>
        </w:rPr>
      </w:pPr>
    </w:p>
    <w:p w:rsidR="002C19F8" w:rsidRPr="004F1001" w:rsidRDefault="002C19F8" w:rsidP="002C19F8">
      <w:pPr>
        <w:pStyle w:val="NoSpacing"/>
        <w:numPr>
          <w:ilvl w:val="0"/>
          <w:numId w:val="4"/>
        </w:numPr>
        <w:ind w:left="426" w:hanging="426"/>
        <w:rPr>
          <w:rFonts w:ascii="Arial" w:hAnsi="Arial" w:cs="Arial"/>
          <w:sz w:val="24"/>
          <w:szCs w:val="24"/>
        </w:rPr>
      </w:pPr>
      <w:r w:rsidRPr="004F1001">
        <w:rPr>
          <w:rFonts w:ascii="Arial" w:hAnsi="Arial" w:cs="Arial"/>
          <w:sz w:val="24"/>
          <w:szCs w:val="24"/>
        </w:rPr>
        <w:t>Local forums and groups provide improved equity of access to education that meets the needs of individual pupils</w:t>
      </w:r>
    </w:p>
    <w:p w:rsidR="002C19F8" w:rsidRPr="004F1001" w:rsidRDefault="002C19F8" w:rsidP="002C19F8">
      <w:pPr>
        <w:pStyle w:val="NoSpacing"/>
        <w:numPr>
          <w:ilvl w:val="0"/>
          <w:numId w:val="4"/>
        </w:numPr>
        <w:ind w:left="426" w:hanging="426"/>
        <w:rPr>
          <w:rFonts w:ascii="Arial" w:hAnsi="Arial" w:cs="Arial"/>
          <w:sz w:val="24"/>
          <w:szCs w:val="24"/>
        </w:rPr>
      </w:pPr>
      <w:r w:rsidRPr="004F1001">
        <w:rPr>
          <w:rFonts w:ascii="Arial" w:hAnsi="Arial" w:cs="Arial"/>
          <w:sz w:val="24"/>
          <w:szCs w:val="24"/>
        </w:rPr>
        <w:t>There are clear district education pathways between schools</w:t>
      </w:r>
    </w:p>
    <w:p w:rsidR="002C19F8" w:rsidRPr="004F1001" w:rsidRDefault="002C19F8" w:rsidP="002C19F8">
      <w:pPr>
        <w:pStyle w:val="NoSpacing"/>
        <w:numPr>
          <w:ilvl w:val="0"/>
          <w:numId w:val="4"/>
        </w:numPr>
        <w:ind w:left="426" w:hanging="426"/>
        <w:rPr>
          <w:rFonts w:ascii="Arial" w:hAnsi="Arial" w:cs="Arial"/>
          <w:sz w:val="24"/>
          <w:szCs w:val="24"/>
        </w:rPr>
      </w:pPr>
      <w:r w:rsidRPr="004F1001">
        <w:rPr>
          <w:rFonts w:ascii="Arial" w:hAnsi="Arial" w:cs="Arial"/>
          <w:sz w:val="24"/>
          <w:szCs w:val="24"/>
        </w:rPr>
        <w:t>Inappropriate education is challenged effectively and pupils are supported to return to appropriate education</w:t>
      </w:r>
    </w:p>
    <w:p w:rsidR="002C19F8" w:rsidRPr="004F1001" w:rsidRDefault="002C19F8" w:rsidP="002C19F8">
      <w:pPr>
        <w:pStyle w:val="NoSpacing"/>
        <w:numPr>
          <w:ilvl w:val="0"/>
          <w:numId w:val="4"/>
        </w:numPr>
        <w:ind w:left="426" w:hanging="426"/>
        <w:rPr>
          <w:rFonts w:ascii="Arial" w:hAnsi="Arial" w:cs="Arial"/>
          <w:sz w:val="24"/>
          <w:szCs w:val="24"/>
        </w:rPr>
      </w:pPr>
      <w:r w:rsidRPr="004F1001">
        <w:rPr>
          <w:rFonts w:ascii="Arial" w:hAnsi="Arial" w:cs="Arial"/>
          <w:sz w:val="24"/>
          <w:szCs w:val="24"/>
        </w:rPr>
        <w:t xml:space="preserve">Fewer exclusions </w:t>
      </w:r>
    </w:p>
    <w:p w:rsidR="002C19F8" w:rsidRPr="004F1001" w:rsidRDefault="002C19F8" w:rsidP="002C19F8">
      <w:pPr>
        <w:pStyle w:val="NoSpacing"/>
        <w:numPr>
          <w:ilvl w:val="0"/>
          <w:numId w:val="4"/>
        </w:numPr>
        <w:ind w:left="426" w:hanging="426"/>
        <w:rPr>
          <w:rFonts w:ascii="Arial" w:hAnsi="Arial" w:cs="Arial"/>
          <w:sz w:val="24"/>
          <w:szCs w:val="24"/>
        </w:rPr>
      </w:pPr>
      <w:r w:rsidRPr="004F1001">
        <w:rPr>
          <w:rFonts w:ascii="Arial" w:hAnsi="Arial" w:cs="Arial"/>
          <w:sz w:val="24"/>
          <w:szCs w:val="24"/>
        </w:rPr>
        <w:t>Improved attendance</w:t>
      </w:r>
    </w:p>
    <w:p w:rsidR="002C19F8" w:rsidRPr="004F1001" w:rsidRDefault="002C19F8" w:rsidP="002C19F8">
      <w:pPr>
        <w:pStyle w:val="NoSpacing"/>
        <w:numPr>
          <w:ilvl w:val="0"/>
          <w:numId w:val="4"/>
        </w:numPr>
        <w:ind w:left="426" w:hanging="426"/>
        <w:rPr>
          <w:rFonts w:ascii="Arial" w:hAnsi="Arial" w:cs="Arial"/>
          <w:sz w:val="24"/>
          <w:szCs w:val="24"/>
        </w:rPr>
      </w:pPr>
      <w:r w:rsidRPr="004F1001">
        <w:rPr>
          <w:rFonts w:ascii="Arial" w:hAnsi="Arial" w:cs="Arial"/>
          <w:sz w:val="24"/>
          <w:szCs w:val="24"/>
        </w:rPr>
        <w:t>Improved attainment, reduction in attainment gaps</w:t>
      </w:r>
    </w:p>
    <w:p w:rsidR="002C19F8" w:rsidRPr="004F1001" w:rsidRDefault="002C19F8" w:rsidP="002C19F8">
      <w:pPr>
        <w:pStyle w:val="NoSpacing"/>
        <w:numPr>
          <w:ilvl w:val="0"/>
          <w:numId w:val="4"/>
        </w:numPr>
        <w:ind w:left="426" w:hanging="426"/>
        <w:rPr>
          <w:rFonts w:ascii="Arial" w:hAnsi="Arial" w:cs="Arial"/>
          <w:sz w:val="24"/>
          <w:szCs w:val="24"/>
        </w:rPr>
      </w:pPr>
      <w:r w:rsidRPr="004F1001">
        <w:rPr>
          <w:rFonts w:ascii="Arial" w:hAnsi="Arial" w:cs="Arial"/>
          <w:sz w:val="24"/>
          <w:szCs w:val="24"/>
        </w:rPr>
        <w:t>Less delay in accessing provision for those out of school or not accessing full time education</w:t>
      </w:r>
    </w:p>
    <w:p w:rsidR="002C19F8" w:rsidRPr="004F1001" w:rsidRDefault="002C19F8" w:rsidP="002C19F8">
      <w:pPr>
        <w:pStyle w:val="NoSpacing"/>
        <w:numPr>
          <w:ilvl w:val="0"/>
          <w:numId w:val="4"/>
        </w:numPr>
        <w:ind w:left="426" w:hanging="426"/>
        <w:rPr>
          <w:rFonts w:ascii="Arial" w:hAnsi="Arial" w:cs="Arial"/>
          <w:sz w:val="24"/>
          <w:szCs w:val="24"/>
        </w:rPr>
      </w:pPr>
      <w:r w:rsidRPr="004F1001">
        <w:rPr>
          <w:rFonts w:ascii="Arial" w:hAnsi="Arial" w:cs="Arial"/>
          <w:sz w:val="24"/>
          <w:szCs w:val="24"/>
        </w:rPr>
        <w:t>More schools work collaboratively with a shared responsibility for pupils in their district</w:t>
      </w:r>
    </w:p>
    <w:p w:rsidR="002C19F8" w:rsidRPr="004F1001" w:rsidRDefault="002C19F8" w:rsidP="002C19F8">
      <w:pPr>
        <w:pStyle w:val="NoSpacing"/>
        <w:ind w:left="426" w:hanging="426"/>
        <w:rPr>
          <w:rFonts w:ascii="Arial" w:hAnsi="Arial" w:cs="Arial"/>
          <w:sz w:val="24"/>
          <w:szCs w:val="24"/>
        </w:rPr>
      </w:pPr>
    </w:p>
    <w:p w:rsidR="002C19F8" w:rsidRPr="004F1001" w:rsidRDefault="002C19F8" w:rsidP="002C19F8">
      <w:pPr>
        <w:pStyle w:val="NoSpacing"/>
        <w:rPr>
          <w:rFonts w:ascii="Arial" w:hAnsi="Arial" w:cs="Arial"/>
          <w:sz w:val="24"/>
          <w:szCs w:val="24"/>
        </w:rPr>
      </w:pPr>
      <w:r w:rsidRPr="004F1001">
        <w:rPr>
          <w:rFonts w:ascii="Arial" w:hAnsi="Arial" w:cs="Arial"/>
          <w:sz w:val="24"/>
          <w:szCs w:val="24"/>
        </w:rPr>
        <w:t>Longer term, the impact of promoting and developing inclusive practice in schools are:</w:t>
      </w:r>
    </w:p>
    <w:p w:rsidR="002C19F8" w:rsidRPr="004F1001" w:rsidRDefault="002C19F8" w:rsidP="002C19F8">
      <w:pPr>
        <w:pStyle w:val="NoSpacing"/>
        <w:numPr>
          <w:ilvl w:val="0"/>
          <w:numId w:val="5"/>
        </w:numPr>
        <w:ind w:left="426" w:hanging="426"/>
        <w:rPr>
          <w:rFonts w:ascii="Arial" w:eastAsia="Cambria" w:hAnsi="Arial" w:cs="Arial"/>
          <w:sz w:val="24"/>
          <w:szCs w:val="24"/>
          <w:lang w:val="en-US"/>
        </w:rPr>
      </w:pPr>
      <w:r w:rsidRPr="004F1001">
        <w:rPr>
          <w:rFonts w:ascii="Arial" w:eastAsia="Cambria" w:hAnsi="Arial" w:cs="Arial"/>
          <w:sz w:val="24"/>
          <w:szCs w:val="24"/>
          <w:lang w:val="en-US"/>
        </w:rPr>
        <w:t>More young people in Kent are engaged in education that best meets their individual needs</w:t>
      </w:r>
    </w:p>
    <w:p w:rsidR="002C19F8" w:rsidRPr="004F1001" w:rsidRDefault="002C19F8" w:rsidP="002C19F8">
      <w:pPr>
        <w:pStyle w:val="NoSpacing"/>
        <w:numPr>
          <w:ilvl w:val="0"/>
          <w:numId w:val="5"/>
        </w:numPr>
        <w:ind w:left="426" w:hanging="426"/>
        <w:rPr>
          <w:rFonts w:ascii="Arial" w:eastAsia="Cambria" w:hAnsi="Arial" w:cs="Arial"/>
          <w:sz w:val="24"/>
          <w:szCs w:val="24"/>
          <w:lang w:val="en-US"/>
        </w:rPr>
      </w:pPr>
      <w:r w:rsidRPr="004F1001">
        <w:rPr>
          <w:rFonts w:ascii="Arial" w:eastAsia="Cambria" w:hAnsi="Arial" w:cs="Arial"/>
          <w:sz w:val="24"/>
          <w:szCs w:val="24"/>
          <w:lang w:val="en-US"/>
        </w:rPr>
        <w:t>Less demand for reactive responses for services such as Fair Access and PIAS, with a greater focus on early intervention and appropriate support</w:t>
      </w:r>
    </w:p>
    <w:p w:rsidR="002C19F8" w:rsidRPr="004F1001" w:rsidRDefault="002C19F8" w:rsidP="002C19F8">
      <w:pPr>
        <w:pStyle w:val="NoSpacing"/>
        <w:numPr>
          <w:ilvl w:val="0"/>
          <w:numId w:val="5"/>
        </w:numPr>
        <w:ind w:left="426" w:hanging="426"/>
        <w:rPr>
          <w:rFonts w:ascii="Arial" w:eastAsia="Cambria" w:hAnsi="Arial" w:cs="Arial"/>
          <w:sz w:val="24"/>
          <w:szCs w:val="24"/>
          <w:lang w:val="en-US"/>
        </w:rPr>
      </w:pPr>
      <w:r w:rsidRPr="004F1001">
        <w:rPr>
          <w:rFonts w:ascii="Arial" w:eastAsia="Cambria" w:hAnsi="Arial" w:cs="Arial"/>
          <w:sz w:val="24"/>
          <w:szCs w:val="24"/>
          <w:lang w:val="en-US"/>
        </w:rPr>
        <w:t>More young people finish education with better attainment, more confidence and improved opportunities</w:t>
      </w:r>
    </w:p>
    <w:p w:rsidR="002C19F8" w:rsidRPr="004F1001" w:rsidRDefault="002C19F8" w:rsidP="002C19F8">
      <w:pPr>
        <w:pStyle w:val="NoSpacing"/>
        <w:numPr>
          <w:ilvl w:val="0"/>
          <w:numId w:val="5"/>
        </w:numPr>
        <w:ind w:left="426" w:hanging="426"/>
        <w:rPr>
          <w:rFonts w:ascii="Arial" w:hAnsi="Arial" w:cs="Arial"/>
          <w:sz w:val="24"/>
          <w:szCs w:val="24"/>
        </w:rPr>
      </w:pPr>
      <w:r w:rsidRPr="004F1001">
        <w:rPr>
          <w:rFonts w:ascii="Arial" w:eastAsia="Cambria" w:hAnsi="Arial" w:cs="Arial"/>
          <w:sz w:val="24"/>
          <w:szCs w:val="24"/>
          <w:lang w:val="en-US"/>
        </w:rPr>
        <w:t>More young people are able to contribute positively to their communities and society as a whole</w:t>
      </w:r>
    </w:p>
    <w:p w:rsidR="002C19F8" w:rsidRDefault="002C19F8" w:rsidP="002C19F8">
      <w:pPr>
        <w:contextualSpacing/>
        <w:rPr>
          <w:rFonts w:ascii="Arial" w:eastAsia="Times New Roman" w:hAnsi="Arial" w:cs="Arial"/>
          <w:sz w:val="24"/>
          <w:szCs w:val="24"/>
          <w:lang w:eastAsia="en-GB"/>
        </w:rPr>
      </w:pPr>
    </w:p>
    <w:p w:rsidR="002C19F8" w:rsidRDefault="002C19F8" w:rsidP="002C19F8">
      <w:pPr>
        <w:contextualSpacing/>
        <w:rPr>
          <w:rFonts w:ascii="Arial" w:eastAsia="Times New Roman" w:hAnsi="Arial" w:cs="Arial"/>
          <w:sz w:val="24"/>
          <w:szCs w:val="24"/>
          <w:lang w:eastAsia="en-GB"/>
        </w:rPr>
      </w:pPr>
    </w:p>
    <w:p w:rsidR="002C19F8" w:rsidRDefault="002C19F8" w:rsidP="002C19F8">
      <w:pPr>
        <w:contextualSpacing/>
        <w:rPr>
          <w:rFonts w:ascii="Arial" w:eastAsia="Times New Roman" w:hAnsi="Arial" w:cs="Arial"/>
          <w:sz w:val="24"/>
          <w:szCs w:val="24"/>
          <w:lang w:eastAsia="en-GB"/>
        </w:rPr>
      </w:pPr>
    </w:p>
    <w:p w:rsidR="002C19F8" w:rsidRDefault="002C19F8" w:rsidP="002C19F8">
      <w:pPr>
        <w:contextualSpacing/>
        <w:rPr>
          <w:rFonts w:ascii="Arial" w:eastAsia="Times New Roman" w:hAnsi="Arial" w:cs="Arial"/>
          <w:sz w:val="24"/>
          <w:szCs w:val="24"/>
          <w:lang w:eastAsia="en-GB"/>
        </w:rPr>
      </w:pPr>
    </w:p>
    <w:p w:rsidR="002C19F8" w:rsidRPr="00BD7651" w:rsidRDefault="002C19F8" w:rsidP="002C19F8">
      <w:pPr>
        <w:contextualSpacing/>
        <w:rPr>
          <w:rFonts w:ascii="Arial" w:eastAsia="Times New Roman" w:hAnsi="Arial" w:cs="Arial"/>
          <w:sz w:val="24"/>
          <w:szCs w:val="24"/>
          <w:lang w:eastAsia="en-GB"/>
        </w:rPr>
      </w:pPr>
    </w:p>
    <w:p w:rsidR="002C19F8" w:rsidRPr="00BD7651" w:rsidRDefault="002C19F8" w:rsidP="002C19F8">
      <w:pPr>
        <w:spacing w:after="0"/>
        <w:rPr>
          <w:rFonts w:ascii="Arial" w:hAnsi="Arial" w:cs="Arial"/>
          <w:b/>
          <w:sz w:val="24"/>
          <w:szCs w:val="24"/>
        </w:rPr>
      </w:pPr>
      <w:r w:rsidRPr="00BD7651">
        <w:rPr>
          <w:rFonts w:ascii="Arial" w:hAnsi="Arial" w:cs="Arial"/>
          <w:b/>
          <w:sz w:val="24"/>
          <w:szCs w:val="24"/>
        </w:rPr>
        <w:lastRenderedPageBreak/>
        <w:t>The toolkit comprises three sections:</w:t>
      </w:r>
    </w:p>
    <w:p w:rsidR="002C19F8" w:rsidRPr="00BD7651" w:rsidRDefault="002C19F8" w:rsidP="002C19F8">
      <w:pPr>
        <w:numPr>
          <w:ilvl w:val="0"/>
          <w:numId w:val="1"/>
        </w:numPr>
        <w:spacing w:after="0" w:line="276" w:lineRule="auto"/>
        <w:ind w:left="426" w:hanging="426"/>
        <w:contextualSpacing/>
        <w:rPr>
          <w:rFonts w:ascii="Arial" w:hAnsi="Arial" w:cs="Arial"/>
          <w:sz w:val="24"/>
          <w:szCs w:val="24"/>
        </w:rPr>
      </w:pPr>
      <w:r w:rsidRPr="00BD7651">
        <w:rPr>
          <w:rFonts w:ascii="Arial" w:hAnsi="Arial" w:cs="Arial"/>
          <w:sz w:val="24"/>
          <w:szCs w:val="24"/>
        </w:rPr>
        <w:t>Introduction and Overview</w:t>
      </w:r>
    </w:p>
    <w:p w:rsidR="002C19F8" w:rsidRPr="00BD7651" w:rsidRDefault="002C19F8" w:rsidP="002C19F8">
      <w:pPr>
        <w:numPr>
          <w:ilvl w:val="0"/>
          <w:numId w:val="1"/>
        </w:numPr>
        <w:spacing w:after="0" w:line="276" w:lineRule="auto"/>
        <w:ind w:left="426" w:hanging="426"/>
        <w:contextualSpacing/>
        <w:rPr>
          <w:rFonts w:ascii="Arial" w:hAnsi="Arial" w:cs="Arial"/>
          <w:sz w:val="24"/>
          <w:szCs w:val="24"/>
        </w:rPr>
      </w:pPr>
      <w:r w:rsidRPr="00BD7651">
        <w:rPr>
          <w:rFonts w:ascii="Arial" w:hAnsi="Arial" w:cs="Arial"/>
          <w:sz w:val="24"/>
          <w:szCs w:val="24"/>
        </w:rPr>
        <w:t>Workbook (</w:t>
      </w:r>
      <w:r>
        <w:rPr>
          <w:rFonts w:ascii="Arial" w:hAnsi="Arial" w:cs="Arial"/>
          <w:sz w:val="24"/>
          <w:szCs w:val="24"/>
        </w:rPr>
        <w:t>Best Practice Guidance</w:t>
      </w:r>
      <w:r w:rsidRPr="00BD7651">
        <w:rPr>
          <w:rFonts w:ascii="Arial" w:hAnsi="Arial" w:cs="Arial"/>
          <w:sz w:val="24"/>
          <w:szCs w:val="24"/>
        </w:rPr>
        <w:t xml:space="preserve">, </w:t>
      </w:r>
      <w:proofErr w:type="spellStart"/>
      <w:r>
        <w:rPr>
          <w:rFonts w:ascii="Arial" w:hAnsi="Arial" w:cs="Arial"/>
          <w:sz w:val="24"/>
          <w:szCs w:val="24"/>
        </w:rPr>
        <w:t>Self Evaluation</w:t>
      </w:r>
      <w:proofErr w:type="spellEnd"/>
      <w:r>
        <w:rPr>
          <w:rFonts w:ascii="Arial" w:hAnsi="Arial" w:cs="Arial"/>
          <w:sz w:val="24"/>
          <w:szCs w:val="24"/>
        </w:rPr>
        <w:t xml:space="preserve"> </w:t>
      </w:r>
      <w:r w:rsidRPr="00BD7651">
        <w:rPr>
          <w:rFonts w:ascii="Arial" w:hAnsi="Arial" w:cs="Arial"/>
          <w:sz w:val="24"/>
          <w:szCs w:val="24"/>
        </w:rPr>
        <w:t>Tool, Action Plan)</w:t>
      </w:r>
    </w:p>
    <w:p w:rsidR="002C19F8" w:rsidRDefault="002C19F8" w:rsidP="002C19F8">
      <w:pPr>
        <w:numPr>
          <w:ilvl w:val="0"/>
          <w:numId w:val="1"/>
        </w:numPr>
        <w:spacing w:after="0" w:line="276" w:lineRule="auto"/>
        <w:ind w:left="426" w:hanging="426"/>
        <w:contextualSpacing/>
        <w:rPr>
          <w:rFonts w:ascii="Arial" w:hAnsi="Arial" w:cs="Arial"/>
          <w:sz w:val="24"/>
          <w:szCs w:val="24"/>
        </w:rPr>
      </w:pPr>
      <w:r w:rsidRPr="00BD7651">
        <w:rPr>
          <w:rFonts w:ascii="Arial" w:hAnsi="Arial" w:cs="Arial"/>
          <w:sz w:val="24"/>
          <w:szCs w:val="24"/>
        </w:rPr>
        <w:t>Resources and Completed Examples</w:t>
      </w:r>
    </w:p>
    <w:p w:rsidR="002C19F8" w:rsidRDefault="002C19F8" w:rsidP="002C19F8">
      <w:pPr>
        <w:spacing w:after="0" w:line="276" w:lineRule="auto"/>
        <w:ind w:left="720"/>
        <w:contextualSpacing/>
        <w:rPr>
          <w:rFonts w:ascii="Arial" w:hAnsi="Arial" w:cs="Arial"/>
          <w:sz w:val="24"/>
          <w:szCs w:val="24"/>
        </w:rPr>
      </w:pPr>
    </w:p>
    <w:p w:rsidR="002C19F8" w:rsidRDefault="002C19F8" w:rsidP="002C19F8">
      <w:pPr>
        <w:pStyle w:val="NoSpacing"/>
        <w:rPr>
          <w:rFonts w:ascii="Arial" w:hAnsi="Arial" w:cs="Arial"/>
          <w:b/>
          <w:sz w:val="24"/>
          <w:szCs w:val="24"/>
        </w:rPr>
      </w:pPr>
      <w:r w:rsidRPr="00D9697E">
        <w:rPr>
          <w:rFonts w:ascii="Arial" w:hAnsi="Arial" w:cs="Arial"/>
          <w:b/>
          <w:sz w:val="24"/>
          <w:szCs w:val="24"/>
        </w:rPr>
        <w:t>Continuous Improvement</w:t>
      </w:r>
    </w:p>
    <w:p w:rsidR="002C19F8" w:rsidRPr="00D9697E" w:rsidRDefault="002C19F8" w:rsidP="002C19F8">
      <w:pPr>
        <w:pStyle w:val="NoSpacing"/>
        <w:rPr>
          <w:rFonts w:ascii="Arial" w:hAnsi="Arial" w:cs="Arial"/>
          <w:b/>
          <w:sz w:val="24"/>
          <w:szCs w:val="24"/>
        </w:rPr>
      </w:pPr>
    </w:p>
    <w:p w:rsidR="002C19F8" w:rsidRPr="00D9697E" w:rsidRDefault="002C19F8" w:rsidP="002C19F8">
      <w:pPr>
        <w:pStyle w:val="NoSpacing"/>
        <w:rPr>
          <w:rFonts w:ascii="Arial" w:hAnsi="Arial" w:cs="Arial"/>
          <w:sz w:val="24"/>
          <w:szCs w:val="24"/>
        </w:rPr>
      </w:pPr>
      <w:r w:rsidRPr="00D9697E">
        <w:rPr>
          <w:rFonts w:ascii="Arial" w:hAnsi="Arial" w:cs="Arial"/>
          <w:sz w:val="24"/>
          <w:szCs w:val="24"/>
        </w:rPr>
        <w:t xml:space="preserve">The Toolkit supports an on-going cycle of self-appraisal that sits within the wider context of school continuous improvement. It is expected that the Action Plan developed from the Self Evaluation Tool is reviewed and updated regularly in line with school strategic improvement plans. </w:t>
      </w:r>
    </w:p>
    <w:p w:rsidR="002C19F8" w:rsidRPr="00D9697E" w:rsidRDefault="002C19F8" w:rsidP="002C19F8">
      <w:pPr>
        <w:pStyle w:val="NoSpacing"/>
        <w:rPr>
          <w:rFonts w:ascii="Arial" w:hAnsi="Arial" w:cs="Arial"/>
          <w:sz w:val="24"/>
          <w:szCs w:val="24"/>
        </w:rPr>
      </w:pPr>
    </w:p>
    <w:p w:rsidR="002C19F8" w:rsidRPr="00D9697E" w:rsidRDefault="002C19F8" w:rsidP="002C19F8">
      <w:pPr>
        <w:pStyle w:val="NoSpacing"/>
        <w:rPr>
          <w:rFonts w:ascii="Arial" w:hAnsi="Arial" w:cs="Arial"/>
          <w:b/>
          <w:sz w:val="24"/>
          <w:szCs w:val="24"/>
        </w:rPr>
      </w:pPr>
      <w:r w:rsidRPr="00D9697E">
        <w:rPr>
          <w:rFonts w:ascii="Arial" w:hAnsi="Arial" w:cs="Arial"/>
          <w:b/>
          <w:sz w:val="24"/>
          <w:szCs w:val="24"/>
        </w:rPr>
        <w:t>2. Inclusive Practice – Best Practice Guidance</w:t>
      </w:r>
    </w:p>
    <w:p w:rsidR="002C19F8" w:rsidRPr="00D9697E" w:rsidRDefault="002C19F8" w:rsidP="002C19F8">
      <w:pPr>
        <w:pStyle w:val="NoSpacing"/>
        <w:rPr>
          <w:rFonts w:ascii="Arial" w:hAnsi="Arial" w:cs="Arial"/>
          <w:sz w:val="24"/>
          <w:szCs w:val="24"/>
        </w:rPr>
      </w:pPr>
    </w:p>
    <w:p w:rsidR="002C19F8" w:rsidRPr="00D9697E" w:rsidRDefault="002C19F8" w:rsidP="002C19F8">
      <w:pPr>
        <w:pStyle w:val="NoSpacing"/>
        <w:rPr>
          <w:rFonts w:ascii="Arial" w:hAnsi="Arial" w:cs="Arial"/>
          <w:sz w:val="24"/>
          <w:szCs w:val="24"/>
        </w:rPr>
      </w:pPr>
      <w:r w:rsidRPr="00D9697E">
        <w:rPr>
          <w:rFonts w:ascii="Arial" w:hAnsi="Arial" w:cs="Arial"/>
          <w:sz w:val="24"/>
          <w:szCs w:val="24"/>
        </w:rPr>
        <w:t>There are 9 Areas of Focus for Inclusive Practice, detailed below. In considering their school’s position against each Area of Focus, a school is able to identify what is working well and opportunities for improvement. These opportunities can be used to populate an action plan to take forward. In addition, there is an Ofsted Checklist which is designed to align identified opportunities to the current Ofsted Framework.</w:t>
      </w:r>
    </w:p>
    <w:p w:rsidR="002C19F8" w:rsidRPr="002C19F8" w:rsidRDefault="000819B3" w:rsidP="002C19F8">
      <w:pPr>
        <w:pStyle w:val="NoSpacing"/>
        <w:rPr>
          <w:rFonts w:ascii="Arial" w:hAnsi="Arial" w:cs="Arial"/>
          <w:b/>
          <w:sz w:val="24"/>
          <w:szCs w:val="24"/>
        </w:rPr>
      </w:pPr>
      <w:r w:rsidRPr="002C19F8">
        <w:lastRenderedPageBreak/>
        <mc:AlternateContent>
          <mc:Choice Requires="wps">
            <w:drawing>
              <wp:anchor distT="0" distB="0" distL="114300" distR="114300" simplePos="0" relativeHeight="251662336" behindDoc="1" locked="0" layoutInCell="1" allowOverlap="1" wp14:anchorId="3D749AAF" wp14:editId="3D5F05DD">
                <wp:simplePos x="0" y="0"/>
                <wp:positionH relativeFrom="column">
                  <wp:posOffset>2938780</wp:posOffset>
                </wp:positionH>
                <wp:positionV relativeFrom="paragraph">
                  <wp:posOffset>5303520</wp:posOffset>
                </wp:positionV>
                <wp:extent cx="3390900" cy="600075"/>
                <wp:effectExtent l="57150" t="38100" r="76200" b="104775"/>
                <wp:wrapTight wrapText="bothSides">
                  <wp:wrapPolygon edited="0">
                    <wp:start x="121" y="-1371"/>
                    <wp:lineTo x="-364" y="0"/>
                    <wp:lineTo x="-364" y="21257"/>
                    <wp:lineTo x="243" y="24000"/>
                    <wp:lineTo x="364" y="24686"/>
                    <wp:lineTo x="21357" y="24686"/>
                    <wp:lineTo x="21843" y="21943"/>
                    <wp:lineTo x="21964" y="10971"/>
                    <wp:lineTo x="21600" y="686"/>
                    <wp:lineTo x="21600" y="-1371"/>
                    <wp:lineTo x="121" y="-1371"/>
                  </wp:wrapPolygon>
                </wp:wrapTight>
                <wp:docPr id="19" name="Rounded Rectangle 19"/>
                <wp:cNvGraphicFramePr/>
                <a:graphic xmlns:a="http://schemas.openxmlformats.org/drawingml/2006/main">
                  <a:graphicData uri="http://schemas.microsoft.com/office/word/2010/wordprocessingShape">
                    <wps:wsp>
                      <wps:cNvSpPr/>
                      <wps:spPr>
                        <a:xfrm>
                          <a:off x="0" y="0"/>
                          <a:ext cx="3390900" cy="6000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Pr="003170C8" w:rsidRDefault="002C19F8" w:rsidP="002C19F8">
                            <w:pPr>
                              <w:jc w:val="center"/>
                              <w:rPr>
                                <w:rFonts w:ascii="Arial" w:hAnsi="Arial" w:cs="Arial"/>
                                <w:b/>
                                <w:sz w:val="24"/>
                                <w:szCs w:val="24"/>
                              </w:rPr>
                            </w:pPr>
                            <w:r w:rsidRPr="003170C8">
                              <w:rPr>
                                <w:rFonts w:ascii="Arial" w:hAnsi="Arial" w:cs="Arial"/>
                                <w:b/>
                                <w:sz w:val="24"/>
                                <w:szCs w:val="24"/>
                              </w:rPr>
                              <w:t>Inclusive Practice</w:t>
                            </w:r>
                          </w:p>
                          <w:p w:rsidR="002C19F8" w:rsidRPr="003170C8" w:rsidRDefault="002C19F8" w:rsidP="002C19F8">
                            <w:pPr>
                              <w:jc w:val="center"/>
                              <w:rPr>
                                <w:rFonts w:ascii="Arial" w:hAnsi="Arial" w:cs="Arial"/>
                                <w:b/>
                                <w:sz w:val="24"/>
                                <w:szCs w:val="24"/>
                              </w:rPr>
                            </w:pPr>
                            <w:r w:rsidRPr="003170C8">
                              <w:rPr>
                                <w:rFonts w:ascii="Arial" w:hAnsi="Arial" w:cs="Arial"/>
                                <w:b/>
                                <w:sz w:val="24"/>
                                <w:szCs w:val="24"/>
                              </w:rPr>
                              <w:t>Action Plan</w:t>
                            </w:r>
                          </w:p>
                          <w:p w:rsidR="002C19F8" w:rsidRDefault="002C19F8" w:rsidP="002C19F8">
                            <w:pPr>
                              <w:jc w:val="center"/>
                              <w:rPr>
                                <w:rFonts w:ascii="Arial" w:hAnsi="Arial" w:cs="Arial"/>
                                <w:sz w:val="24"/>
                                <w:szCs w:val="24"/>
                              </w:rPr>
                            </w:pPr>
                          </w:p>
                          <w:p w:rsidR="002C19F8" w:rsidRPr="0075264B" w:rsidRDefault="002C19F8" w:rsidP="002C19F8">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749AAF" id="Rounded Rectangle 19" o:spid="_x0000_s1026" style="position:absolute;margin-left:231.4pt;margin-top:417.6pt;width:267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" fillcolor="#a3c4ff" strokecolor="#4a7ebb">
                <v:fill color2="#e5eeff" rotate="t" angle="180" colors="0 #a3c4ff;22938f #bfd5ff;1 #e5eeff" focus="100%" type="gradient"/>
                <v:shadow on="t" color="black" opacity="24903f" origin=",.5" offset="0,.55556mm"/>
                <v:textbox>
                  <w:txbxContent>
                    <w:p w:rsidR="002C19F8" w:rsidRPr="003170C8" w:rsidRDefault="002C19F8" w:rsidP="002C19F8">
                      <w:pPr>
                        <w:jc w:val="center"/>
                        <w:rPr>
                          <w:rFonts w:ascii="Arial" w:hAnsi="Arial" w:cs="Arial"/>
                          <w:b/>
                          <w:sz w:val="24"/>
                          <w:szCs w:val="24"/>
                        </w:rPr>
                      </w:pPr>
                      <w:r w:rsidRPr="003170C8">
                        <w:rPr>
                          <w:rFonts w:ascii="Arial" w:hAnsi="Arial" w:cs="Arial"/>
                          <w:b/>
                          <w:sz w:val="24"/>
                          <w:szCs w:val="24"/>
                        </w:rPr>
                        <w:t>Inclusive Practice</w:t>
                      </w:r>
                    </w:p>
                    <w:p w:rsidR="002C19F8" w:rsidRPr="003170C8" w:rsidRDefault="002C19F8" w:rsidP="002C19F8">
                      <w:pPr>
                        <w:jc w:val="center"/>
                        <w:rPr>
                          <w:rFonts w:ascii="Arial" w:hAnsi="Arial" w:cs="Arial"/>
                          <w:b/>
                          <w:sz w:val="24"/>
                          <w:szCs w:val="24"/>
                        </w:rPr>
                      </w:pPr>
                      <w:r w:rsidRPr="003170C8">
                        <w:rPr>
                          <w:rFonts w:ascii="Arial" w:hAnsi="Arial" w:cs="Arial"/>
                          <w:b/>
                          <w:sz w:val="24"/>
                          <w:szCs w:val="24"/>
                        </w:rPr>
                        <w:t>Action Plan</w:t>
                      </w:r>
                    </w:p>
                    <w:p w:rsidR="002C19F8" w:rsidRDefault="002C19F8" w:rsidP="002C19F8">
                      <w:pPr>
                        <w:jc w:val="center"/>
                        <w:rPr>
                          <w:rFonts w:ascii="Arial" w:hAnsi="Arial" w:cs="Arial"/>
                          <w:sz w:val="24"/>
                          <w:szCs w:val="24"/>
                        </w:rPr>
                      </w:pPr>
                    </w:p>
                    <w:p w:rsidR="002C19F8" w:rsidRPr="0075264B" w:rsidRDefault="002C19F8" w:rsidP="002C19F8">
                      <w:pPr>
                        <w:jc w:val="center"/>
                        <w:rPr>
                          <w:rFonts w:ascii="Arial" w:hAnsi="Arial" w:cs="Arial"/>
                          <w:sz w:val="24"/>
                          <w:szCs w:val="24"/>
                        </w:rPr>
                      </w:pPr>
                    </w:p>
                  </w:txbxContent>
                </v:textbox>
                <w10:wrap type="tight"/>
              </v:roundrect>
            </w:pict>
          </mc:Fallback>
        </mc:AlternateContent>
      </w:r>
      <w:r>
        <w:rPr>
          <w:noProof/>
          <w:lang w:eastAsia="en-GB"/>
        </w:rPr>
        <mc:AlternateContent>
          <mc:Choice Requires="wps">
            <w:drawing>
              <wp:anchor distT="0" distB="0" distL="114300" distR="114300" simplePos="0" relativeHeight="251660288" behindDoc="1" locked="0" layoutInCell="1" allowOverlap="1" wp14:anchorId="2B9D817A" wp14:editId="547CFF88">
                <wp:simplePos x="0" y="0"/>
                <wp:positionH relativeFrom="column">
                  <wp:posOffset>1983105</wp:posOffset>
                </wp:positionH>
                <wp:positionV relativeFrom="paragraph">
                  <wp:posOffset>4259580</wp:posOffset>
                </wp:positionV>
                <wp:extent cx="5194300" cy="981075"/>
                <wp:effectExtent l="38100" t="0" r="25400" b="47625"/>
                <wp:wrapTight wrapText="bothSides">
                  <wp:wrapPolygon edited="0">
                    <wp:start x="5228" y="0"/>
                    <wp:lineTo x="5228" y="6711"/>
                    <wp:lineTo x="-158" y="6711"/>
                    <wp:lineTo x="-158" y="13421"/>
                    <wp:lineTo x="1901" y="13421"/>
                    <wp:lineTo x="1901" y="20132"/>
                    <wp:lineTo x="8556" y="20132"/>
                    <wp:lineTo x="8556" y="21810"/>
                    <wp:lineTo x="10219" y="22229"/>
                    <wp:lineTo x="11407" y="22229"/>
                    <wp:lineTo x="11487" y="21810"/>
                    <wp:lineTo x="13150" y="20132"/>
                    <wp:lineTo x="19725" y="13421"/>
                    <wp:lineTo x="21626" y="11324"/>
                    <wp:lineTo x="21230" y="10485"/>
                    <wp:lineTo x="16398" y="6711"/>
                    <wp:lineTo x="16398" y="0"/>
                    <wp:lineTo x="5228" y="0"/>
                  </wp:wrapPolygon>
                </wp:wrapTight>
                <wp:docPr id="20" name="Down Arrow 20"/>
                <wp:cNvGraphicFramePr/>
                <a:graphic xmlns:a="http://schemas.openxmlformats.org/drawingml/2006/main">
                  <a:graphicData uri="http://schemas.microsoft.com/office/word/2010/wordprocessingShape">
                    <wps:wsp>
                      <wps:cNvSpPr/>
                      <wps:spPr>
                        <a:xfrm>
                          <a:off x="0" y="0"/>
                          <a:ext cx="5194300" cy="981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19F8" w:rsidRPr="000819B3" w:rsidRDefault="002C19F8" w:rsidP="000819B3">
                            <w:pPr>
                              <w:pStyle w:val="NoSpacing"/>
                              <w:jc w:val="center"/>
                              <w:rPr>
                                <w:rFonts w:ascii="Arial" w:hAnsi="Arial" w:cs="Arial"/>
                                <w:b/>
                                <w:sz w:val="20"/>
                                <w:szCs w:val="20"/>
                              </w:rPr>
                            </w:pPr>
                            <w:r w:rsidRPr="000819B3">
                              <w:rPr>
                                <w:rFonts w:ascii="Arial" w:hAnsi="Arial" w:cs="Arial"/>
                                <w:b/>
                                <w:sz w:val="20"/>
                                <w:szCs w:val="20"/>
                              </w:rPr>
                              <w:t>Opportunities for improvement</w:t>
                            </w:r>
                          </w:p>
                          <w:p w:rsidR="002C19F8" w:rsidRPr="000819B3" w:rsidRDefault="002C19F8" w:rsidP="000819B3">
                            <w:pPr>
                              <w:pStyle w:val="NoSpacing"/>
                              <w:jc w:val="center"/>
                              <w:rPr>
                                <w:rFonts w:ascii="Arial" w:hAnsi="Arial" w:cs="Arial"/>
                                <w:b/>
                                <w:sz w:val="20"/>
                                <w:szCs w:val="20"/>
                              </w:rPr>
                            </w:pPr>
                            <w:r w:rsidRPr="000819B3">
                              <w:rPr>
                                <w:rFonts w:ascii="Arial" w:hAnsi="Arial" w:cs="Arial"/>
                                <w:b/>
                                <w:sz w:val="20"/>
                                <w:szCs w:val="20"/>
                              </w:rPr>
                              <w:t>(</w:t>
                            </w:r>
                            <w:proofErr w:type="gramStart"/>
                            <w:r w:rsidRPr="000819B3">
                              <w:rPr>
                                <w:rFonts w:ascii="Arial" w:hAnsi="Arial" w:cs="Arial"/>
                                <w:b/>
                                <w:sz w:val="20"/>
                                <w:szCs w:val="20"/>
                              </w:rPr>
                              <w:t>as</w:t>
                            </w:r>
                            <w:proofErr w:type="gramEnd"/>
                            <w:r w:rsidRPr="000819B3">
                              <w:rPr>
                                <w:rFonts w:ascii="Arial" w:hAnsi="Arial" w:cs="Arial"/>
                                <w:b/>
                                <w:sz w:val="20"/>
                                <w:szCs w:val="20"/>
                              </w:rPr>
                              <w:t xml:space="preserve"> identified from Self Evaluation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D81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7" type="#_x0000_t67" style="position:absolute;margin-left:156.15pt;margin-top:335.4pt;width:409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" adj="10800" fillcolor="#5b9bd5 [3204]" strokecolor="#1f4d78 [1604]" strokeweight="1pt">
                <v:textbox>
                  <w:txbxContent>
                    <w:p w:rsidR="002C19F8" w:rsidRPr="000819B3" w:rsidRDefault="002C19F8" w:rsidP="000819B3">
                      <w:pPr>
                        <w:pStyle w:val="NoSpacing"/>
                        <w:jc w:val="center"/>
                        <w:rPr>
                          <w:rFonts w:ascii="Arial" w:hAnsi="Arial" w:cs="Arial"/>
                          <w:b/>
                          <w:sz w:val="20"/>
                          <w:szCs w:val="20"/>
                        </w:rPr>
                      </w:pPr>
                      <w:r w:rsidRPr="000819B3">
                        <w:rPr>
                          <w:rFonts w:ascii="Arial" w:hAnsi="Arial" w:cs="Arial"/>
                          <w:b/>
                          <w:sz w:val="20"/>
                          <w:szCs w:val="20"/>
                        </w:rPr>
                        <w:t>Opportunities for improvement</w:t>
                      </w:r>
                    </w:p>
                    <w:p w:rsidR="002C19F8" w:rsidRPr="000819B3" w:rsidRDefault="002C19F8" w:rsidP="000819B3">
                      <w:pPr>
                        <w:pStyle w:val="NoSpacing"/>
                        <w:jc w:val="center"/>
                        <w:rPr>
                          <w:rFonts w:ascii="Arial" w:hAnsi="Arial" w:cs="Arial"/>
                          <w:b/>
                          <w:sz w:val="20"/>
                          <w:szCs w:val="20"/>
                        </w:rPr>
                      </w:pPr>
                      <w:r w:rsidRPr="000819B3">
                        <w:rPr>
                          <w:rFonts w:ascii="Arial" w:hAnsi="Arial" w:cs="Arial"/>
                          <w:b/>
                          <w:sz w:val="20"/>
                          <w:szCs w:val="20"/>
                        </w:rPr>
                        <w:t>(</w:t>
                      </w:r>
                      <w:proofErr w:type="gramStart"/>
                      <w:r w:rsidRPr="000819B3">
                        <w:rPr>
                          <w:rFonts w:ascii="Arial" w:hAnsi="Arial" w:cs="Arial"/>
                          <w:b/>
                          <w:sz w:val="20"/>
                          <w:szCs w:val="20"/>
                        </w:rPr>
                        <w:t>as</w:t>
                      </w:r>
                      <w:proofErr w:type="gramEnd"/>
                      <w:r w:rsidRPr="000819B3">
                        <w:rPr>
                          <w:rFonts w:ascii="Arial" w:hAnsi="Arial" w:cs="Arial"/>
                          <w:b/>
                          <w:sz w:val="20"/>
                          <w:szCs w:val="20"/>
                        </w:rPr>
                        <w:t xml:space="preserve"> identified from Self Evaluation Tool)</w:t>
                      </w:r>
                    </w:p>
                  </w:txbxContent>
                </v:textbox>
                <w10:wrap type="tight"/>
              </v:shape>
            </w:pict>
          </mc:Fallback>
        </mc:AlternateContent>
      </w:r>
      <w:r>
        <w:rPr>
          <w:noProof/>
          <w:lang w:eastAsia="en-GB"/>
        </w:rPr>
        <mc:AlternateContent>
          <mc:Choice Requires="wpg">
            <w:drawing>
              <wp:anchor distT="0" distB="0" distL="114300" distR="114300" simplePos="0" relativeHeight="251666432" behindDoc="0" locked="0" layoutInCell="1" allowOverlap="1" wp14:anchorId="05F62DB5" wp14:editId="50441CA5">
                <wp:simplePos x="0" y="0"/>
                <wp:positionH relativeFrom="column">
                  <wp:posOffset>-245745</wp:posOffset>
                </wp:positionH>
                <wp:positionV relativeFrom="paragraph">
                  <wp:posOffset>1905</wp:posOffset>
                </wp:positionV>
                <wp:extent cx="9518650" cy="4178300"/>
                <wp:effectExtent l="0" t="0" r="82550" b="88900"/>
                <wp:wrapTight wrapText="bothSides">
                  <wp:wrapPolygon edited="0">
                    <wp:start x="6614" y="0"/>
                    <wp:lineTo x="6614" y="1477"/>
                    <wp:lineTo x="0" y="1674"/>
                    <wp:lineTo x="0" y="10439"/>
                    <wp:lineTo x="259" y="11030"/>
                    <wp:lineTo x="2075" y="12605"/>
                    <wp:lineTo x="1989" y="13787"/>
                    <wp:lineTo x="1989" y="21567"/>
                    <wp:lineTo x="3285" y="21863"/>
                    <wp:lineTo x="7219" y="21961"/>
                    <wp:lineTo x="14611" y="21961"/>
                    <wp:lineTo x="18848" y="21863"/>
                    <wp:lineTo x="19799" y="21567"/>
                    <wp:lineTo x="19669" y="13196"/>
                    <wp:lineTo x="19539" y="12605"/>
                    <wp:lineTo x="19756" y="12605"/>
                    <wp:lineTo x="21528" y="11227"/>
                    <wp:lineTo x="21614" y="11030"/>
                    <wp:lineTo x="21744" y="9947"/>
                    <wp:lineTo x="21744" y="1773"/>
                    <wp:lineTo x="20663" y="1674"/>
                    <wp:lineTo x="15303" y="1379"/>
                    <wp:lineTo x="15217" y="0"/>
                    <wp:lineTo x="6614" y="0"/>
                  </wp:wrapPolygon>
                </wp:wrapTight>
                <wp:docPr id="1" name="Group 1"/>
                <wp:cNvGraphicFramePr/>
                <a:graphic xmlns:a="http://schemas.openxmlformats.org/drawingml/2006/main">
                  <a:graphicData uri="http://schemas.microsoft.com/office/word/2010/wordprocessingGroup">
                    <wpg:wgp>
                      <wpg:cNvGrpSpPr/>
                      <wpg:grpSpPr>
                        <a:xfrm>
                          <a:off x="0" y="0"/>
                          <a:ext cx="9518650" cy="4178300"/>
                          <a:chOff x="0" y="0"/>
                          <a:chExt cx="9518650" cy="4178300"/>
                        </a:xfrm>
                      </wpg:grpSpPr>
                      <wpg:grpSp>
                        <wpg:cNvPr id="21" name="Group 21"/>
                        <wpg:cNvGrpSpPr/>
                        <wpg:grpSpPr>
                          <a:xfrm>
                            <a:off x="0" y="342900"/>
                            <a:ext cx="9518650" cy="3835400"/>
                            <a:chOff x="0" y="0"/>
                            <a:chExt cx="9518650" cy="3835400"/>
                          </a:xfrm>
                        </wpg:grpSpPr>
                        <wps:wsp>
                          <wps:cNvPr id="10" name="Rounded Rectangle 10"/>
                          <wps:cNvSpPr/>
                          <wps:spPr>
                            <a:xfrm>
                              <a:off x="0" y="0"/>
                              <a:ext cx="1727200" cy="18161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C19F8" w:rsidRDefault="002C19F8" w:rsidP="002C19F8">
                                <w:pPr>
                                  <w:jc w:val="center"/>
                                  <w:rPr>
                                    <w:rFonts w:ascii="Arial" w:hAnsi="Arial" w:cs="Arial"/>
                                    <w:sz w:val="24"/>
                                    <w:szCs w:val="24"/>
                                  </w:rPr>
                                </w:pPr>
                                <w:r>
                                  <w:rPr>
                                    <w:rFonts w:ascii="Arial" w:hAnsi="Arial" w:cs="Arial"/>
                                    <w:sz w:val="24"/>
                                    <w:szCs w:val="24"/>
                                  </w:rPr>
                                  <w:t xml:space="preserve">1. Leadership, </w:t>
                                </w:r>
                                <w:r w:rsidRPr="00A6143F">
                                  <w:rPr>
                                    <w:rFonts w:ascii="Arial" w:hAnsi="Arial" w:cs="Arial"/>
                                    <w:sz w:val="24"/>
                                    <w:szCs w:val="24"/>
                                    <w:highlight w:val="yellow"/>
                                  </w:rPr>
                                  <w:t>Governance</w:t>
                                </w:r>
                                <w:r w:rsidRPr="00CF75A6">
                                  <w:rPr>
                                    <w:rFonts w:ascii="Arial" w:hAnsi="Arial" w:cs="Arial"/>
                                    <w:sz w:val="24"/>
                                    <w:szCs w:val="24"/>
                                    <w:highlight w:val="yellow"/>
                                  </w:rPr>
                                  <w:t>, and Structure</w:t>
                                </w:r>
                              </w:p>
                              <w:p w:rsidR="002C19F8" w:rsidRDefault="002C19F8" w:rsidP="002C19F8">
                                <w:pPr>
                                  <w:jc w:val="center"/>
                                  <w:rPr>
                                    <w:rFonts w:ascii="Arial" w:hAnsi="Arial" w:cs="Arial"/>
                                    <w:sz w:val="24"/>
                                    <w:szCs w:val="24"/>
                                  </w:rPr>
                                </w:pP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933450" y="1971675"/>
                              <a:ext cx="1727200" cy="1816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Default="002C19F8" w:rsidP="002C19F8">
                                <w:pPr>
                                  <w:jc w:val="center"/>
                                  <w:rPr>
                                    <w:rFonts w:ascii="Arial" w:hAnsi="Arial" w:cs="Arial"/>
                                    <w:sz w:val="24"/>
                                    <w:szCs w:val="24"/>
                                  </w:rPr>
                                </w:pPr>
                                <w:r>
                                  <w:rPr>
                                    <w:rFonts w:ascii="Arial" w:hAnsi="Arial" w:cs="Arial"/>
                                    <w:sz w:val="24"/>
                                    <w:szCs w:val="24"/>
                                  </w:rPr>
                                  <w:t xml:space="preserve">6. Performance (Teaching and Learning), </w:t>
                                </w:r>
                                <w:r w:rsidRPr="00A6143F">
                                  <w:rPr>
                                    <w:rFonts w:ascii="Arial" w:hAnsi="Arial" w:cs="Arial"/>
                                    <w:sz w:val="24"/>
                                    <w:szCs w:val="24"/>
                                    <w:highlight w:val="yellow"/>
                                  </w:rPr>
                                  <w:t>Data and Analysis</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876425" y="0"/>
                              <a:ext cx="1727200" cy="1816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Default="002C19F8" w:rsidP="002C19F8">
                                <w:pPr>
                                  <w:jc w:val="center"/>
                                  <w:rPr>
                                    <w:rFonts w:ascii="Arial" w:hAnsi="Arial" w:cs="Arial"/>
                                    <w:sz w:val="24"/>
                                    <w:szCs w:val="24"/>
                                  </w:rPr>
                                </w:pPr>
                                <w:r>
                                  <w:rPr>
                                    <w:rFonts w:ascii="Arial" w:hAnsi="Arial" w:cs="Arial"/>
                                    <w:sz w:val="24"/>
                                    <w:szCs w:val="24"/>
                                  </w:rPr>
                                  <w:t>2. Use of Resources</w:t>
                                </w:r>
                              </w:p>
                              <w:p w:rsidR="002C19F8" w:rsidRPr="008C5464" w:rsidRDefault="002C19F8" w:rsidP="002C19F8">
                                <w:pPr>
                                  <w:jc w:val="center"/>
                                  <w:rPr>
                                    <w:rFonts w:ascii="Arial" w:hAnsi="Arial" w:cs="Arial"/>
                                    <w:color w:val="FF0000"/>
                                    <w:sz w:val="24"/>
                                    <w:szCs w:val="24"/>
                                  </w:rPr>
                                </w:pPr>
                                <w:r w:rsidRPr="008C5464">
                                  <w:rPr>
                                    <w:rFonts w:ascii="Arial" w:hAnsi="Arial" w:cs="Arial"/>
                                    <w:color w:val="FF0000"/>
                                    <w:sz w:val="24"/>
                                    <w:szCs w:val="24"/>
                                  </w:rPr>
                                  <w:t>DELETE?</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5829300" y="0"/>
                              <a:ext cx="1727200" cy="1816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Default="002C19F8" w:rsidP="002C19F8">
                                <w:pPr>
                                  <w:jc w:val="center"/>
                                  <w:rPr>
                                    <w:rFonts w:ascii="Arial" w:hAnsi="Arial" w:cs="Arial"/>
                                    <w:sz w:val="24"/>
                                    <w:szCs w:val="24"/>
                                  </w:rPr>
                                </w:pPr>
                                <w:r>
                                  <w:rPr>
                                    <w:rFonts w:ascii="Arial" w:hAnsi="Arial" w:cs="Arial"/>
                                    <w:sz w:val="24"/>
                                    <w:szCs w:val="24"/>
                                  </w:rPr>
                                  <w:t>4. Data and Analysis</w:t>
                                </w:r>
                              </w:p>
                              <w:p w:rsidR="002C19F8" w:rsidRDefault="002C19F8" w:rsidP="002C19F8">
                                <w:pPr>
                                  <w:jc w:val="center"/>
                                  <w:rPr>
                                    <w:rFonts w:ascii="Arial" w:hAnsi="Arial" w:cs="Arial"/>
                                    <w:sz w:val="24"/>
                                    <w:szCs w:val="24"/>
                                  </w:rPr>
                                </w:pPr>
                              </w:p>
                              <w:p w:rsidR="002C19F8" w:rsidRPr="008C5464" w:rsidRDefault="002C19F8" w:rsidP="002C19F8">
                                <w:pPr>
                                  <w:jc w:val="center"/>
                                  <w:rPr>
                                    <w:rFonts w:ascii="Arial" w:hAnsi="Arial" w:cs="Arial"/>
                                    <w:color w:val="FF0000"/>
                                    <w:sz w:val="24"/>
                                    <w:szCs w:val="24"/>
                                  </w:rPr>
                                </w:pPr>
                                <w:r w:rsidRPr="008C5464">
                                  <w:rPr>
                                    <w:rFonts w:ascii="Arial" w:hAnsi="Arial" w:cs="Arial"/>
                                    <w:color w:val="FF0000"/>
                                    <w:sz w:val="24"/>
                                    <w:szCs w:val="24"/>
                                  </w:rPr>
                                  <w:t>DELETE?</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829050" y="0"/>
                              <a:ext cx="1727200" cy="1816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Default="002C19F8" w:rsidP="002C19F8">
                                <w:pPr>
                                  <w:jc w:val="center"/>
                                  <w:rPr>
                                    <w:rFonts w:ascii="Arial" w:hAnsi="Arial" w:cs="Arial"/>
                                    <w:sz w:val="24"/>
                                    <w:szCs w:val="24"/>
                                  </w:rPr>
                                </w:pPr>
                                <w:r>
                                  <w:rPr>
                                    <w:rFonts w:ascii="Arial" w:hAnsi="Arial" w:cs="Arial"/>
                                    <w:sz w:val="24"/>
                                    <w:szCs w:val="24"/>
                                  </w:rPr>
                                  <w:t>3. Structure and Governance</w:t>
                                </w:r>
                              </w:p>
                              <w:p w:rsidR="002C19F8" w:rsidRDefault="002C19F8" w:rsidP="002C19F8">
                                <w:pPr>
                                  <w:jc w:val="center"/>
                                  <w:rPr>
                                    <w:rFonts w:ascii="Arial" w:hAnsi="Arial" w:cs="Arial"/>
                                    <w:sz w:val="24"/>
                                    <w:szCs w:val="24"/>
                                  </w:rPr>
                                </w:pPr>
                              </w:p>
                              <w:p w:rsidR="002C19F8" w:rsidRPr="008C5464" w:rsidRDefault="002C19F8" w:rsidP="002C19F8">
                                <w:pPr>
                                  <w:jc w:val="center"/>
                                  <w:rPr>
                                    <w:rFonts w:ascii="Arial" w:hAnsi="Arial" w:cs="Arial"/>
                                    <w:color w:val="FF0000"/>
                                    <w:sz w:val="24"/>
                                    <w:szCs w:val="24"/>
                                  </w:rPr>
                                </w:pPr>
                                <w:r w:rsidRPr="008C5464">
                                  <w:rPr>
                                    <w:rFonts w:ascii="Arial" w:hAnsi="Arial" w:cs="Arial"/>
                                    <w:color w:val="FF0000"/>
                                    <w:sz w:val="24"/>
                                    <w:szCs w:val="24"/>
                                  </w:rPr>
                                  <w:t>DELETE?</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7791450" y="0"/>
                              <a:ext cx="1727200" cy="1816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Default="002C19F8" w:rsidP="002C19F8">
                                <w:pPr>
                                  <w:jc w:val="center"/>
                                  <w:rPr>
                                    <w:rFonts w:ascii="Arial" w:hAnsi="Arial" w:cs="Arial"/>
                                    <w:sz w:val="24"/>
                                    <w:szCs w:val="24"/>
                                  </w:rPr>
                                </w:pPr>
                                <w:r>
                                  <w:rPr>
                                    <w:rFonts w:ascii="Arial" w:hAnsi="Arial" w:cs="Arial"/>
                                    <w:sz w:val="24"/>
                                    <w:szCs w:val="24"/>
                                  </w:rPr>
                                  <w:t xml:space="preserve">5. </w:t>
                                </w:r>
                                <w:r w:rsidRPr="00345360">
                                  <w:rPr>
                                    <w:rFonts w:ascii="Arial" w:hAnsi="Arial" w:cs="Arial"/>
                                    <w:sz w:val="24"/>
                                    <w:szCs w:val="24"/>
                                    <w:highlight w:val="yellow"/>
                                  </w:rPr>
                                  <w:t>Safeguarding,</w:t>
                                </w:r>
                                <w:r>
                                  <w:rPr>
                                    <w:rFonts w:ascii="Arial" w:hAnsi="Arial" w:cs="Arial"/>
                                    <w:sz w:val="24"/>
                                    <w:szCs w:val="24"/>
                                  </w:rPr>
                                  <w:t xml:space="preserve"> Health and Wellbeing</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4933950" y="2019300"/>
                              <a:ext cx="1727200" cy="1816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Default="002C19F8" w:rsidP="002C19F8">
                                <w:pPr>
                                  <w:jc w:val="center"/>
                                  <w:rPr>
                                    <w:rFonts w:ascii="Arial" w:hAnsi="Arial" w:cs="Arial"/>
                                    <w:sz w:val="24"/>
                                    <w:szCs w:val="24"/>
                                  </w:rPr>
                                </w:pPr>
                                <w:r>
                                  <w:rPr>
                                    <w:rFonts w:ascii="Arial" w:hAnsi="Arial" w:cs="Arial"/>
                                    <w:sz w:val="24"/>
                                    <w:szCs w:val="24"/>
                                  </w:rPr>
                                  <w:t>8. Parents / Carers</w:t>
                                </w:r>
                              </w:p>
                              <w:p w:rsidR="002C19F8" w:rsidRDefault="002C19F8" w:rsidP="002C19F8">
                                <w:pPr>
                                  <w:jc w:val="center"/>
                                  <w:rPr>
                                    <w:rFonts w:ascii="Arial" w:hAnsi="Arial" w:cs="Arial"/>
                                    <w:sz w:val="24"/>
                                    <w:szCs w:val="24"/>
                                  </w:rPr>
                                </w:pPr>
                              </w:p>
                              <w:p w:rsidR="002C19F8" w:rsidRDefault="002C19F8" w:rsidP="002C19F8">
                                <w:pPr>
                                  <w:jc w:val="center"/>
                                  <w:rPr>
                                    <w:rFonts w:ascii="Arial" w:hAnsi="Arial" w:cs="Arial"/>
                                    <w:sz w:val="24"/>
                                    <w:szCs w:val="24"/>
                                  </w:rPr>
                                </w:pP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943225" y="2019300"/>
                              <a:ext cx="1727200" cy="1816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Default="002C19F8" w:rsidP="002C19F8">
                                <w:pPr>
                                  <w:jc w:val="center"/>
                                  <w:rPr>
                                    <w:rFonts w:ascii="Arial" w:hAnsi="Arial" w:cs="Arial"/>
                                    <w:sz w:val="24"/>
                                    <w:szCs w:val="24"/>
                                  </w:rPr>
                                </w:pPr>
                                <w:r>
                                  <w:rPr>
                                    <w:rFonts w:ascii="Arial" w:hAnsi="Arial" w:cs="Arial"/>
                                    <w:sz w:val="24"/>
                                    <w:szCs w:val="24"/>
                                  </w:rPr>
                                  <w:t>7. Pupils (attitudes/values/personal development)</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6896100" y="2000250"/>
                              <a:ext cx="1727200" cy="18161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2C19F8" w:rsidRDefault="002C19F8" w:rsidP="002C19F8">
                                <w:pPr>
                                  <w:jc w:val="center"/>
                                  <w:rPr>
                                    <w:rFonts w:ascii="Arial" w:hAnsi="Arial" w:cs="Arial"/>
                                    <w:sz w:val="24"/>
                                    <w:szCs w:val="24"/>
                                  </w:rPr>
                                </w:pPr>
                                <w:r>
                                  <w:rPr>
                                    <w:rFonts w:ascii="Arial" w:hAnsi="Arial" w:cs="Arial"/>
                                    <w:sz w:val="24"/>
                                    <w:szCs w:val="24"/>
                                  </w:rPr>
                                  <w:t xml:space="preserve">9. Wider Community </w:t>
                                </w:r>
                                <w:r>
                                  <w:rPr>
                                    <w:rFonts w:ascii="Arial" w:hAnsi="Arial" w:cs="Arial"/>
                                    <w:sz w:val="24"/>
                                    <w:szCs w:val="24"/>
                                    <w:highlight w:val="yellow"/>
                                  </w:rPr>
                                  <w:t>(including collaborative work</w:t>
                                </w:r>
                                <w:r w:rsidRPr="00345360">
                                  <w:rPr>
                                    <w:rFonts w:ascii="Arial" w:hAnsi="Arial" w:cs="Arial"/>
                                    <w:sz w:val="24"/>
                                    <w:szCs w:val="24"/>
                                    <w:highlight w:val="yellow"/>
                                  </w:rPr>
                                  <w:t>)</w:t>
                                </w:r>
                              </w:p>
                              <w:p w:rsidR="002C19F8" w:rsidRDefault="002C19F8" w:rsidP="002C19F8">
                                <w:pPr>
                                  <w:jc w:val="center"/>
                                  <w:rPr>
                                    <w:rFonts w:ascii="Arial" w:hAnsi="Arial" w:cs="Arial"/>
                                    <w:sz w:val="24"/>
                                    <w:szCs w:val="24"/>
                                  </w:rPr>
                                </w:pP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2952750" y="0"/>
                            <a:ext cx="3726180" cy="285750"/>
                          </a:xfrm>
                          <a:prstGeom prst="rect">
                            <a:avLst/>
                          </a:prstGeom>
                          <a:solidFill>
                            <a:srgbClr val="FFFFFF"/>
                          </a:solidFill>
                          <a:ln w="9525">
                            <a:noFill/>
                            <a:miter lim="800000"/>
                            <a:headEnd/>
                            <a:tailEnd/>
                          </a:ln>
                        </wps:spPr>
                        <wps:txbx>
                          <w:txbxContent>
                            <w:p w:rsidR="000819B3" w:rsidRDefault="000819B3" w:rsidP="000819B3">
                              <w:pPr>
                                <w:pStyle w:val="Header"/>
                                <w:jc w:val="center"/>
                              </w:pPr>
                              <w:r w:rsidRPr="002C19F8">
                                <w:rPr>
                                  <w:rFonts w:ascii="Arial" w:hAnsi="Arial" w:cs="Arial"/>
                                  <w:b/>
                                  <w:sz w:val="24"/>
                                  <w:szCs w:val="24"/>
                                </w:rPr>
                                <w:t>Areas of Focus</w:t>
                              </w:r>
                            </w:p>
                            <w:p w:rsidR="000819B3" w:rsidRDefault="000819B3"/>
                          </w:txbxContent>
                        </wps:txbx>
                        <wps:bodyPr rot="0" vert="horz" wrap="square" lIns="91440" tIns="45720" rIns="91440" bIns="45720" anchor="t" anchorCtr="0">
                          <a:noAutofit/>
                        </wps:bodyPr>
                      </wps:wsp>
                    </wpg:wgp>
                  </a:graphicData>
                </a:graphic>
              </wp:anchor>
            </w:drawing>
          </mc:Choice>
          <mc:Fallback>
            <w:pict>
              <v:group w14:anchorId="05F62DB5" id="Group 1" o:spid="_x0000_s1028" style="position:absolute;margin-left:-19.35pt;margin-top:.15pt;width:749.5pt;height:329pt;z-index:251666432" coordsize="95186,4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">
                <v:group id="Group 21" o:spid="_x0000_s1029" style="position:absolute;top:3429;width:95186;height:38354" coordsize="95186,38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Rounded Rectangle 10" o:spid="_x0000_s1030" style="position:absolute;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mCcYA&#10;AADbAAAADwAAAGRycy9kb3ducmV2LnhtbESPzW7CQAyE75X6DitX6gXBpj2gEFgQglYt6omfCzc3&#10;a5I0WW+U3Ybw9vhQqTdbM575vFgNrlE9daHybOBlkoAizr2tuDBwOr6PU1AhIltsPJOBGwVYLR8f&#10;FphZf+U99YdYKAnhkKGBMsY20zrkJTkME98Si3bxncMoa1do2+FVwl2jX5Nkqh1WLA0ltrQpKa8P&#10;v87AaPb9cdnuqqL/esOfUV2H9TlNjXl+GtZzUJGG+G/+u/60gi/08osMo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hmCcYAAADbAAAADwAAAAAAAAAAAAAAAACYAgAAZHJz&#10;L2Rvd25yZXYueG1sUEsFBgAAAAAEAAQA9QAAAIsDAAAAAA==&#10;" fillcolor="#91bce3 [2164]" strokecolor="#5b9bd5 [3204]" strokeweight=".5pt">
                    <v:fill color2="#7aaddd [2612]" rotate="t" colors="0 #b1cbe9;.5 #a3c1e5;1 #92b9e4" focus="100%" type="gradient">
                      <o:fill v:ext="view" type="gradientUnscaled"/>
                    </v:fill>
                    <v:stroke joinstyle="miter"/>
                    <v:textbox>
                      <w:txbxContent>
                        <w:p w:rsidR="002C19F8" w:rsidRDefault="002C19F8" w:rsidP="002C19F8">
                          <w:pPr>
                            <w:jc w:val="center"/>
                            <w:rPr>
                              <w:rFonts w:ascii="Arial" w:hAnsi="Arial" w:cs="Arial"/>
                              <w:sz w:val="24"/>
                              <w:szCs w:val="24"/>
                            </w:rPr>
                          </w:pPr>
                          <w:r>
                            <w:rPr>
                              <w:rFonts w:ascii="Arial" w:hAnsi="Arial" w:cs="Arial"/>
                              <w:sz w:val="24"/>
                              <w:szCs w:val="24"/>
                            </w:rPr>
                            <w:t xml:space="preserve">1. Leadership, </w:t>
                          </w:r>
                          <w:r w:rsidRPr="00A6143F">
                            <w:rPr>
                              <w:rFonts w:ascii="Arial" w:hAnsi="Arial" w:cs="Arial"/>
                              <w:sz w:val="24"/>
                              <w:szCs w:val="24"/>
                              <w:highlight w:val="yellow"/>
                            </w:rPr>
                            <w:t>Governance</w:t>
                          </w:r>
                          <w:r w:rsidRPr="00CF75A6">
                            <w:rPr>
                              <w:rFonts w:ascii="Arial" w:hAnsi="Arial" w:cs="Arial"/>
                              <w:sz w:val="24"/>
                              <w:szCs w:val="24"/>
                              <w:highlight w:val="yellow"/>
                            </w:rPr>
                            <w:t>, and Structure</w:t>
                          </w:r>
                        </w:p>
                        <w:p w:rsidR="002C19F8" w:rsidRDefault="002C19F8" w:rsidP="002C19F8">
                          <w:pPr>
                            <w:jc w:val="center"/>
                            <w:rPr>
                              <w:rFonts w:ascii="Arial" w:hAnsi="Arial" w:cs="Arial"/>
                              <w:sz w:val="24"/>
                              <w:szCs w:val="24"/>
                            </w:rPr>
                          </w:pP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roundrect id="Rounded Rectangle 15" o:spid="_x0000_s1031" style="position:absolute;left:9334;top:19716;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Fw8QA&#10;AADbAAAADwAAAGRycy9kb3ducmV2LnhtbERPS2vCQBC+F/wPywi9FN20paLRTbAFUXoQfIAeh+yY&#10;hGRn0+xq0v76bqHgbT6+5yzS3tTiRq0rLSt4HkcgiDOrS84VHA+r0RSE88gaa8uk4JscpMngYYGx&#10;th3v6Lb3uQgh7GJUUHjfxFK6rCCDbmwb4sBdbGvQB9jmUrfYhXBTy5comkiDJYeGAhv6KCir9lej&#10;4DxZ6y0e36Nq9vP0eVq/nsuvfKPU47BfzkF46v1d/O/e6DD/Df5+CQfI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2RcPEAAAA2w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2C19F8" w:rsidRDefault="002C19F8" w:rsidP="002C19F8">
                          <w:pPr>
                            <w:jc w:val="center"/>
                            <w:rPr>
                              <w:rFonts w:ascii="Arial" w:hAnsi="Arial" w:cs="Arial"/>
                              <w:sz w:val="24"/>
                              <w:szCs w:val="24"/>
                            </w:rPr>
                          </w:pPr>
                          <w:r>
                            <w:rPr>
                              <w:rFonts w:ascii="Arial" w:hAnsi="Arial" w:cs="Arial"/>
                              <w:sz w:val="24"/>
                              <w:szCs w:val="24"/>
                            </w:rPr>
                            <w:t xml:space="preserve">6. Performance (Teaching and Learning), </w:t>
                          </w:r>
                          <w:r w:rsidRPr="00A6143F">
                            <w:rPr>
                              <w:rFonts w:ascii="Arial" w:hAnsi="Arial" w:cs="Arial"/>
                              <w:sz w:val="24"/>
                              <w:szCs w:val="24"/>
                              <w:highlight w:val="yellow"/>
                            </w:rPr>
                            <w:t>Data and Analysis</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roundrect id="Rounded Rectangle 9" o:spid="_x0000_s1032" style="position:absolute;left:18764;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PDcQA&#10;AADaAAAADwAAAGRycy9kb3ducmV2LnhtbESPT4vCMBTE74LfITxhL6KpLoitRlFBFA8L/gE9Pppn&#10;W2xeapPVrp9+s7DgcZiZ3zDTeWNK8aDaFZYVDPoRCOLU6oIzBafjujcG4TyyxtIyKfghB/NZuzXF&#10;RNsn7+lx8JkIEHYJKsi9rxIpXZqTQde3FXHwrrY26IOsM6lrfAa4KeUwikbSYMFhIceKVjmlt8O3&#10;UXAZbfQXnpbRLX51d+fN56W4Z1ulPjrNYgLCU+Pf4f/2ViuI4e9Ku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qjw3EAAAA2g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2C19F8" w:rsidRDefault="002C19F8" w:rsidP="002C19F8">
                          <w:pPr>
                            <w:jc w:val="center"/>
                            <w:rPr>
                              <w:rFonts w:ascii="Arial" w:hAnsi="Arial" w:cs="Arial"/>
                              <w:sz w:val="24"/>
                              <w:szCs w:val="24"/>
                            </w:rPr>
                          </w:pPr>
                          <w:r>
                            <w:rPr>
                              <w:rFonts w:ascii="Arial" w:hAnsi="Arial" w:cs="Arial"/>
                              <w:sz w:val="24"/>
                              <w:szCs w:val="24"/>
                            </w:rPr>
                            <w:t>2. Use of Resources</w:t>
                          </w:r>
                        </w:p>
                        <w:p w:rsidR="002C19F8" w:rsidRPr="008C5464" w:rsidRDefault="002C19F8" w:rsidP="002C19F8">
                          <w:pPr>
                            <w:jc w:val="center"/>
                            <w:rPr>
                              <w:rFonts w:ascii="Arial" w:hAnsi="Arial" w:cs="Arial"/>
                              <w:color w:val="FF0000"/>
                              <w:sz w:val="24"/>
                              <w:szCs w:val="24"/>
                            </w:rPr>
                          </w:pPr>
                          <w:r w:rsidRPr="008C5464">
                            <w:rPr>
                              <w:rFonts w:ascii="Arial" w:hAnsi="Arial" w:cs="Arial"/>
                              <w:color w:val="FF0000"/>
                              <w:sz w:val="24"/>
                              <w:szCs w:val="24"/>
                            </w:rPr>
                            <w:t>DELETE?</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roundrect id="Rounded Rectangle 3" o:spid="_x0000_s1033" style="position:absolute;left:58293;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458QA&#10;AADaAAAADwAAAGRycy9kb3ducmV2LnhtbESPT4vCMBTE74LfITxhL6LpriBajaKCVPYg+Af0+Gie&#10;bbF56TZZ7e6nN4LgcZiZ3zDTeWNKcaPaFZYVfPYjEMSp1QVnCo6HdW8EwnlkjaVlUvBHDuazdmuK&#10;sbZ33tFt7zMRIOxiVJB7X8VSujQng65vK+LgXWxt0AdZZ1LXeA9wU8qvKBpKgwWHhRwrWuWUXve/&#10;RsF5mOgtHpfRdfzf/T4lg3Pxk22U+ug0iwkIT41/h1/tjVYwgOe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CuOfEAAAA2g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2C19F8" w:rsidRDefault="002C19F8" w:rsidP="002C19F8">
                          <w:pPr>
                            <w:jc w:val="center"/>
                            <w:rPr>
                              <w:rFonts w:ascii="Arial" w:hAnsi="Arial" w:cs="Arial"/>
                              <w:sz w:val="24"/>
                              <w:szCs w:val="24"/>
                            </w:rPr>
                          </w:pPr>
                          <w:r>
                            <w:rPr>
                              <w:rFonts w:ascii="Arial" w:hAnsi="Arial" w:cs="Arial"/>
                              <w:sz w:val="24"/>
                              <w:szCs w:val="24"/>
                            </w:rPr>
                            <w:t>4. Data and Analysis</w:t>
                          </w:r>
                        </w:p>
                        <w:p w:rsidR="002C19F8" w:rsidRDefault="002C19F8" w:rsidP="002C19F8">
                          <w:pPr>
                            <w:jc w:val="center"/>
                            <w:rPr>
                              <w:rFonts w:ascii="Arial" w:hAnsi="Arial" w:cs="Arial"/>
                              <w:sz w:val="24"/>
                              <w:szCs w:val="24"/>
                            </w:rPr>
                          </w:pPr>
                        </w:p>
                        <w:p w:rsidR="002C19F8" w:rsidRPr="008C5464" w:rsidRDefault="002C19F8" w:rsidP="002C19F8">
                          <w:pPr>
                            <w:jc w:val="center"/>
                            <w:rPr>
                              <w:rFonts w:ascii="Arial" w:hAnsi="Arial" w:cs="Arial"/>
                              <w:color w:val="FF0000"/>
                              <w:sz w:val="24"/>
                              <w:szCs w:val="24"/>
                            </w:rPr>
                          </w:pPr>
                          <w:r w:rsidRPr="008C5464">
                            <w:rPr>
                              <w:rFonts w:ascii="Arial" w:hAnsi="Arial" w:cs="Arial"/>
                              <w:color w:val="FF0000"/>
                              <w:sz w:val="24"/>
                              <w:szCs w:val="24"/>
                            </w:rPr>
                            <w:t>DELETE?</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roundrect id="Rounded Rectangle 8" o:spid="_x0000_s1034" style="position:absolute;left:38290;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qlsEA&#10;AADaAAAADwAAAGRycy9kb3ducmV2LnhtbERPy4rCMBTdD/gP4Q64EU1VEO00igpScTHgA8blpbnT&#10;Fpub2kStfv1kIczycN7JojWVuFPjSssKhoMIBHFmdcm5gtNx05+CcB5ZY2WZFDzJwWLe+Ugw1vbB&#10;e7offC5CCLsYFRTe17GULivIoBvYmjhwv7Yx6ANscqkbfIRwU8lRFE2kwZJDQ4E1rQvKLoebUXCe&#10;pPobT6voMnv1dj/p+Fxe861S3c92+QXCU+v/xW/3VisIW8OVc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mKpbBAAAA2g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rsidR="002C19F8" w:rsidRDefault="002C19F8" w:rsidP="002C19F8">
                          <w:pPr>
                            <w:jc w:val="center"/>
                            <w:rPr>
                              <w:rFonts w:ascii="Arial" w:hAnsi="Arial" w:cs="Arial"/>
                              <w:sz w:val="24"/>
                              <w:szCs w:val="24"/>
                            </w:rPr>
                          </w:pPr>
                          <w:r>
                            <w:rPr>
                              <w:rFonts w:ascii="Arial" w:hAnsi="Arial" w:cs="Arial"/>
                              <w:sz w:val="24"/>
                              <w:szCs w:val="24"/>
                            </w:rPr>
                            <w:t>3. Structure and Governance</w:t>
                          </w:r>
                        </w:p>
                        <w:p w:rsidR="002C19F8" w:rsidRDefault="002C19F8" w:rsidP="002C19F8">
                          <w:pPr>
                            <w:jc w:val="center"/>
                            <w:rPr>
                              <w:rFonts w:ascii="Arial" w:hAnsi="Arial" w:cs="Arial"/>
                              <w:sz w:val="24"/>
                              <w:szCs w:val="24"/>
                            </w:rPr>
                          </w:pPr>
                        </w:p>
                        <w:p w:rsidR="002C19F8" w:rsidRPr="008C5464" w:rsidRDefault="002C19F8" w:rsidP="002C19F8">
                          <w:pPr>
                            <w:jc w:val="center"/>
                            <w:rPr>
                              <w:rFonts w:ascii="Arial" w:hAnsi="Arial" w:cs="Arial"/>
                              <w:color w:val="FF0000"/>
                              <w:sz w:val="24"/>
                              <w:szCs w:val="24"/>
                            </w:rPr>
                          </w:pPr>
                          <w:r w:rsidRPr="008C5464">
                            <w:rPr>
                              <w:rFonts w:ascii="Arial" w:hAnsi="Arial" w:cs="Arial"/>
                              <w:color w:val="FF0000"/>
                              <w:sz w:val="24"/>
                              <w:szCs w:val="24"/>
                            </w:rPr>
                            <w:t>DELETE?</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roundrect id="Rounded Rectangle 14" o:spid="_x0000_s1035" style="position:absolute;left:77914;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gWMQA&#10;AADbAAAADwAAAGRycy9kb3ducmV2LnhtbERPS2vCQBC+F/wPywi9FN30gWh0E2xBlB4EH6DHITsm&#10;IdnZNLuatL++Wyh4m4/vOYu0N7W4UetKywqexxEI4szqknMFx8NqNAXhPLLG2jIp+CYHaTJ4WGCs&#10;bcc7uu19LkIIuxgVFN43sZQuK8igG9uGOHAX2xr0Aba51C12IdzU8iWKJtJgyaGhwIY+Csqq/dUo&#10;OE/WeovH96ia/Tx9ntav5/Ir3yj1OOyXcxCeen8X/7s3Osx/g79fwg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64FjEAAAA2w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2C19F8" w:rsidRDefault="002C19F8" w:rsidP="002C19F8">
                          <w:pPr>
                            <w:jc w:val="center"/>
                            <w:rPr>
                              <w:rFonts w:ascii="Arial" w:hAnsi="Arial" w:cs="Arial"/>
                              <w:sz w:val="24"/>
                              <w:szCs w:val="24"/>
                            </w:rPr>
                          </w:pPr>
                          <w:r>
                            <w:rPr>
                              <w:rFonts w:ascii="Arial" w:hAnsi="Arial" w:cs="Arial"/>
                              <w:sz w:val="24"/>
                              <w:szCs w:val="24"/>
                            </w:rPr>
                            <w:t xml:space="preserve">5. </w:t>
                          </w:r>
                          <w:r w:rsidRPr="00345360">
                            <w:rPr>
                              <w:rFonts w:ascii="Arial" w:hAnsi="Arial" w:cs="Arial"/>
                              <w:sz w:val="24"/>
                              <w:szCs w:val="24"/>
                              <w:highlight w:val="yellow"/>
                            </w:rPr>
                            <w:t>Safeguarding,</w:t>
                          </w:r>
                          <w:r>
                            <w:rPr>
                              <w:rFonts w:ascii="Arial" w:hAnsi="Arial" w:cs="Arial"/>
                              <w:sz w:val="24"/>
                              <w:szCs w:val="24"/>
                            </w:rPr>
                            <w:t xml:space="preserve"> Health and Wellbeing</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roundrect id="Rounded Rectangle 16" o:spid="_x0000_s1036" style="position:absolute;left:49339;top:20193;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tMQA&#10;AADbAAAADwAAAGRycy9kb3ducmV2LnhtbERPTWvCQBC9F/oflin0UpqNFkIbXUMVJNKDoBX0OGSn&#10;SUh2Nma3mvbXu4LgbR7vc6bZYFpxot7VlhWMohgEcWF1zaWC3ffy9R2E88gaW8uk4I8cZLPHhymm&#10;2p55Q6etL0UIYZeigsr7LpXSFRUZdJHtiAP3Y3uDPsC+lLrHcwg3rRzHcSIN1hwaKuxoUVHRbH+N&#10;gkOS6zXu5nHz8f/ytc/fDvWxXCn1/DR8TkB4GvxdfHOvdJifwPWXcIC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27TEAAAA2w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2C19F8" w:rsidRDefault="002C19F8" w:rsidP="002C19F8">
                          <w:pPr>
                            <w:jc w:val="center"/>
                            <w:rPr>
                              <w:rFonts w:ascii="Arial" w:hAnsi="Arial" w:cs="Arial"/>
                              <w:sz w:val="24"/>
                              <w:szCs w:val="24"/>
                            </w:rPr>
                          </w:pPr>
                          <w:r>
                            <w:rPr>
                              <w:rFonts w:ascii="Arial" w:hAnsi="Arial" w:cs="Arial"/>
                              <w:sz w:val="24"/>
                              <w:szCs w:val="24"/>
                            </w:rPr>
                            <w:t>8. Parents / Carers</w:t>
                          </w:r>
                        </w:p>
                        <w:p w:rsidR="002C19F8" w:rsidRDefault="002C19F8" w:rsidP="002C19F8">
                          <w:pPr>
                            <w:jc w:val="center"/>
                            <w:rPr>
                              <w:rFonts w:ascii="Arial" w:hAnsi="Arial" w:cs="Arial"/>
                              <w:sz w:val="24"/>
                              <w:szCs w:val="24"/>
                            </w:rPr>
                          </w:pPr>
                        </w:p>
                        <w:p w:rsidR="002C19F8" w:rsidRDefault="002C19F8" w:rsidP="002C19F8">
                          <w:pPr>
                            <w:jc w:val="center"/>
                            <w:rPr>
                              <w:rFonts w:ascii="Arial" w:hAnsi="Arial" w:cs="Arial"/>
                              <w:sz w:val="24"/>
                              <w:szCs w:val="24"/>
                            </w:rPr>
                          </w:pP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roundrect id="Rounded Rectangle 18" o:spid="_x0000_s1037" style="position:absolute;left:29432;top:20193;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qXcYA&#10;AADbAAAADwAAAGRycy9kb3ducmV2LnhtbESPT2vCQBDF7wW/wzIFL6IbK4imrqKFongo+AfqcchO&#10;k2B2Ns2uGv30nYPQ2wzvzXu/mS1aV6krNaH0bGA4SEARZ96WnBs4Hj77E1AhIlusPJOBOwVYzDsv&#10;M0ytv/GOrvuYKwnhkKKBIsY61TpkBTkMA18Ti/bjG4dR1ibXtsGbhLtKvyXJWDssWRoKrOmjoOy8&#10;vzgDp/HafuFxlZynj972ez06lb/5xpjua7t8BxWpjf/m5/XGCr7Ayi8y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fqXcYAAADbAAAADwAAAAAAAAAAAAAAAACYAgAAZHJz&#10;L2Rvd25yZXYueG1sUEsFBgAAAAAEAAQA9QAAAIsDAAAAAA==&#10;" fillcolor="#a3c4ff" strokecolor="#4a7ebb">
                    <v:fill color2="#e5eeff" rotate="t" angle="180" colors="0 #a3c4ff;22938f #bfd5ff;1 #e5eeff" focus="100%" type="gradient"/>
                    <v:shadow on="t" color="black" opacity="24903f" origin=",.5" offset="0,.55556mm"/>
                    <v:textbox>
                      <w:txbxContent>
                        <w:p w:rsidR="002C19F8" w:rsidRDefault="002C19F8" w:rsidP="002C19F8">
                          <w:pPr>
                            <w:jc w:val="center"/>
                            <w:rPr>
                              <w:rFonts w:ascii="Arial" w:hAnsi="Arial" w:cs="Arial"/>
                              <w:sz w:val="24"/>
                              <w:szCs w:val="24"/>
                            </w:rPr>
                          </w:pPr>
                          <w:r>
                            <w:rPr>
                              <w:rFonts w:ascii="Arial" w:hAnsi="Arial" w:cs="Arial"/>
                              <w:sz w:val="24"/>
                              <w:szCs w:val="24"/>
                            </w:rPr>
                            <w:t>7. Pupils (attitudes/values/personal development)</w:t>
                          </w: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roundrect id="Rounded Rectangle 17" o:spid="_x0000_s1038" style="position:absolute;left:68961;top:20002;width:17272;height:181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8QA&#10;AADbAAAADwAAAGRycy9kb3ducmV2LnhtbERPTWvCQBC9C/0PyxS8iG60YNvUTahCUTwItYIeh+w0&#10;CcnOxuzWpP31XUHwNo/3OYu0N7W4UOtKywqmkwgEcWZ1ybmCw9fH+AWE88gaa8uk4JccpMnDYIGx&#10;th1/0mXvcxFC2MWooPC+iaV0WUEG3cQ2xIH7tq1BH2CbS91iF8JNLWdRNJcGSw4NBTa0Kiir9j9G&#10;wWm+1js8LKPq9W+0Pa6fTuU53yg1fOzf30B46v1dfHNvdJj/DNdfwg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ofi/EAAAA2w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2C19F8" w:rsidRDefault="002C19F8" w:rsidP="002C19F8">
                          <w:pPr>
                            <w:jc w:val="center"/>
                            <w:rPr>
                              <w:rFonts w:ascii="Arial" w:hAnsi="Arial" w:cs="Arial"/>
                              <w:sz w:val="24"/>
                              <w:szCs w:val="24"/>
                            </w:rPr>
                          </w:pPr>
                          <w:r>
                            <w:rPr>
                              <w:rFonts w:ascii="Arial" w:hAnsi="Arial" w:cs="Arial"/>
                              <w:sz w:val="24"/>
                              <w:szCs w:val="24"/>
                            </w:rPr>
                            <w:t xml:space="preserve">9. Wider Community </w:t>
                          </w:r>
                          <w:r>
                            <w:rPr>
                              <w:rFonts w:ascii="Arial" w:hAnsi="Arial" w:cs="Arial"/>
                              <w:sz w:val="24"/>
                              <w:szCs w:val="24"/>
                              <w:highlight w:val="yellow"/>
                            </w:rPr>
                            <w:t>(including collaborative work</w:t>
                          </w:r>
                          <w:r w:rsidRPr="00345360">
                            <w:rPr>
                              <w:rFonts w:ascii="Arial" w:hAnsi="Arial" w:cs="Arial"/>
                              <w:sz w:val="24"/>
                              <w:szCs w:val="24"/>
                              <w:highlight w:val="yellow"/>
                            </w:rPr>
                            <w:t>)</w:t>
                          </w:r>
                        </w:p>
                        <w:p w:rsidR="002C19F8" w:rsidRDefault="002C19F8" w:rsidP="002C19F8">
                          <w:pPr>
                            <w:jc w:val="center"/>
                            <w:rPr>
                              <w:rFonts w:ascii="Arial" w:hAnsi="Arial" w:cs="Arial"/>
                              <w:sz w:val="24"/>
                              <w:szCs w:val="24"/>
                            </w:rPr>
                          </w:pPr>
                        </w:p>
                        <w:p w:rsidR="002C19F8" w:rsidRPr="0075264B" w:rsidRDefault="002C19F8" w:rsidP="002C19F8">
                          <w:pPr>
                            <w:jc w:val="center"/>
                            <w:rPr>
                              <w:rFonts w:ascii="Arial" w:hAnsi="Arial" w:cs="Arial"/>
                              <w:sz w:val="24"/>
                              <w:szCs w:val="24"/>
                            </w:rPr>
                          </w:pPr>
                          <w:r>
                            <w:rPr>
                              <w:rFonts w:ascii="Arial" w:hAnsi="Arial" w:cs="Arial"/>
                              <w:sz w:val="24"/>
                              <w:szCs w:val="24"/>
                            </w:rPr>
                            <w:t>Definition…</w:t>
                          </w:r>
                        </w:p>
                      </w:txbxContent>
                    </v:textbox>
                  </v:roundrect>
                </v:group>
                <v:shapetype id="_x0000_t202" coordsize="21600,21600" o:spt="202" path="m,l,21600r21600,l21600,xe">
                  <v:stroke joinstyle="miter"/>
                  <v:path gradientshapeok="t" o:connecttype="rect"/>
                </v:shapetype>
                <v:shape id="Text Box 2" o:spid="_x0000_s1039" type="#_x0000_t202" style="position:absolute;left:29527;width:3726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0819B3" w:rsidRDefault="000819B3" w:rsidP="000819B3">
                        <w:pPr>
                          <w:pStyle w:val="Header"/>
                          <w:jc w:val="center"/>
                        </w:pPr>
                        <w:r w:rsidRPr="002C19F8">
                          <w:rPr>
                            <w:rFonts w:ascii="Arial" w:hAnsi="Arial" w:cs="Arial"/>
                            <w:b/>
                            <w:sz w:val="24"/>
                            <w:szCs w:val="24"/>
                          </w:rPr>
                          <w:t>Areas of Focus</w:t>
                        </w:r>
                      </w:p>
                      <w:p w:rsidR="000819B3" w:rsidRDefault="000819B3"/>
                    </w:txbxContent>
                  </v:textbox>
                </v:shape>
                <w10:wrap type="tight"/>
              </v:group>
            </w:pict>
          </mc:Fallback>
        </mc:AlternateContent>
      </w:r>
      <w:r w:rsidR="002C19F8" w:rsidRPr="00D9697E">
        <w:br w:type="page"/>
      </w:r>
    </w:p>
    <w:p w:rsidR="002C19F8" w:rsidRDefault="000819B3">
      <w:r w:rsidRPr="002C19F8">
        <w:lastRenderedPageBreak/>
        <mc:AlternateContent>
          <mc:Choice Requires="wps">
            <w:drawing>
              <wp:anchor distT="0" distB="0" distL="114300" distR="114300" simplePos="0" relativeHeight="251663360" behindDoc="1" locked="0" layoutInCell="1" allowOverlap="1" wp14:anchorId="171D8D93" wp14:editId="63CCFF6A">
                <wp:simplePos x="0" y="0"/>
                <wp:positionH relativeFrom="column">
                  <wp:posOffset>2935605</wp:posOffset>
                </wp:positionH>
                <wp:positionV relativeFrom="paragraph">
                  <wp:posOffset>19050</wp:posOffset>
                </wp:positionV>
                <wp:extent cx="3267075" cy="1057275"/>
                <wp:effectExtent l="38100" t="19050" r="9525" b="28575"/>
                <wp:wrapTight wrapText="bothSides">
                  <wp:wrapPolygon edited="0">
                    <wp:start x="10328" y="-389"/>
                    <wp:lineTo x="4156" y="0"/>
                    <wp:lineTo x="4156" y="6227"/>
                    <wp:lineTo x="-252" y="6227"/>
                    <wp:lineTo x="-252" y="12454"/>
                    <wp:lineTo x="5164" y="12454"/>
                    <wp:lineTo x="5164" y="21795"/>
                    <wp:lineTo x="16499" y="21795"/>
                    <wp:lineTo x="16499" y="12454"/>
                    <wp:lineTo x="21411" y="10897"/>
                    <wp:lineTo x="21537" y="9341"/>
                    <wp:lineTo x="17633" y="6227"/>
                    <wp:lineTo x="11335" y="-389"/>
                    <wp:lineTo x="10328" y="-389"/>
                  </wp:wrapPolygon>
                </wp:wrapTight>
                <wp:docPr id="22" name="Up Arrow 22"/>
                <wp:cNvGraphicFramePr/>
                <a:graphic xmlns:a="http://schemas.openxmlformats.org/drawingml/2006/main">
                  <a:graphicData uri="http://schemas.microsoft.com/office/word/2010/wordprocessingShape">
                    <wps:wsp>
                      <wps:cNvSpPr/>
                      <wps:spPr>
                        <a:xfrm>
                          <a:off x="0" y="0"/>
                          <a:ext cx="3267075" cy="10572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19F8" w:rsidRPr="00FE3A07" w:rsidRDefault="002C19F8" w:rsidP="002C19F8">
                            <w:pPr>
                              <w:jc w:val="center"/>
                              <w:rPr>
                                <w:rFonts w:ascii="Arial" w:hAnsi="Arial" w:cs="Arial"/>
                                <w:b/>
                                <w:sz w:val="24"/>
                                <w:szCs w:val="24"/>
                              </w:rPr>
                            </w:pPr>
                            <w:r w:rsidRPr="00FE3A07">
                              <w:rPr>
                                <w:rFonts w:ascii="Arial" w:hAnsi="Arial" w:cs="Arial"/>
                                <w:b/>
                                <w:sz w:val="24"/>
                                <w:szCs w:val="24"/>
                              </w:rPr>
                              <w:t>Ofsted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D8D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2" o:spid="_x0000_s1040" type="#_x0000_t68" style="position:absolute;margin-left:231.15pt;margin-top:1.5pt;width:257.25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" adj="10800" fillcolor="#5b9bd5 [3204]" strokecolor="#1f4d78 [1604]" strokeweight="1pt">
                <v:textbox>
                  <w:txbxContent>
                    <w:p w:rsidR="002C19F8" w:rsidRPr="00FE3A07" w:rsidRDefault="002C19F8" w:rsidP="002C19F8">
                      <w:pPr>
                        <w:jc w:val="center"/>
                        <w:rPr>
                          <w:rFonts w:ascii="Arial" w:hAnsi="Arial" w:cs="Arial"/>
                          <w:b/>
                          <w:sz w:val="24"/>
                          <w:szCs w:val="24"/>
                        </w:rPr>
                      </w:pPr>
                      <w:r w:rsidRPr="00FE3A07">
                        <w:rPr>
                          <w:rFonts w:ascii="Arial" w:hAnsi="Arial" w:cs="Arial"/>
                          <w:b/>
                          <w:sz w:val="24"/>
                          <w:szCs w:val="24"/>
                        </w:rPr>
                        <w:t>Ofsted Checklist</w:t>
                      </w:r>
                    </w:p>
                  </w:txbxContent>
                </v:textbox>
                <w10:wrap type="tight"/>
              </v:shape>
            </w:pict>
          </mc:Fallback>
        </mc:AlternateContent>
      </w:r>
    </w:p>
    <w:p w:rsidR="002C19F8" w:rsidRDefault="002C19F8"/>
    <w:p w:rsidR="002C19F8" w:rsidRDefault="002C19F8"/>
    <w:p w:rsidR="002C19F8" w:rsidRDefault="002C19F8"/>
    <w:p w:rsidR="000819B3" w:rsidRPr="00EA6D01" w:rsidRDefault="000819B3" w:rsidP="000819B3">
      <w:pPr>
        <w:keepNext/>
        <w:keepLines/>
        <w:outlineLvl w:val="1"/>
        <w:rPr>
          <w:rFonts w:ascii="Arial" w:eastAsiaTheme="majorEastAsia" w:hAnsi="Arial" w:cstheme="majorBidi"/>
          <w:b/>
          <w:bCs/>
          <w:sz w:val="24"/>
          <w:szCs w:val="26"/>
        </w:rPr>
      </w:pPr>
      <w:r>
        <w:rPr>
          <w:rFonts w:ascii="Arial" w:eastAsiaTheme="majorEastAsia" w:hAnsi="Arial" w:cstheme="majorBidi"/>
          <w:b/>
          <w:bCs/>
          <w:sz w:val="24"/>
          <w:szCs w:val="26"/>
        </w:rPr>
        <w:t xml:space="preserve">Inclusive Practice – Best Practice Guidance </w:t>
      </w:r>
      <w:r w:rsidRPr="00CA671E">
        <w:rPr>
          <w:rFonts w:ascii="Arial" w:eastAsiaTheme="majorEastAsia" w:hAnsi="Arial" w:cstheme="majorBidi"/>
          <w:b/>
          <w:bCs/>
          <w:sz w:val="24"/>
          <w:szCs w:val="26"/>
        </w:rPr>
        <w:t>Criteria Overview</w:t>
      </w:r>
    </w:p>
    <w:tbl>
      <w:tblPr>
        <w:tblStyle w:val="TableGrid"/>
        <w:tblW w:w="5171" w:type="pct"/>
        <w:tblInd w:w="-146" w:type="dxa"/>
        <w:tblLook w:val="04A0" w:firstRow="1" w:lastRow="0" w:firstColumn="1" w:lastColumn="0" w:noHBand="0" w:noVBand="1"/>
      </w:tblPr>
      <w:tblGrid>
        <w:gridCol w:w="4960"/>
        <w:gridCol w:w="5205"/>
        <w:gridCol w:w="5011"/>
      </w:tblGrid>
      <w:tr w:rsidR="000819B3" w:rsidRPr="00CA671E" w:rsidTr="000819B3">
        <w:trPr>
          <w:trHeight w:val="549"/>
        </w:trPr>
        <w:tc>
          <w:tcPr>
            <w:tcW w:w="5000" w:type="pct"/>
            <w:gridSpan w:val="3"/>
            <w:shd w:val="clear" w:color="auto" w:fill="D5DCE4" w:themeFill="text2" w:themeFillTint="33"/>
          </w:tcPr>
          <w:p w:rsidR="000819B3" w:rsidRPr="00EA6D01" w:rsidRDefault="000819B3" w:rsidP="00502E3B">
            <w:pPr>
              <w:spacing w:before="120" w:after="120"/>
              <w:jc w:val="center"/>
              <w:rPr>
                <w:rFonts w:ascii="Arial" w:hAnsi="Arial" w:cs="Arial"/>
                <w:b/>
              </w:rPr>
            </w:pPr>
            <w:r w:rsidRPr="00EA6D01">
              <w:rPr>
                <w:rFonts w:ascii="Arial" w:hAnsi="Arial" w:cs="Arial"/>
                <w:b/>
              </w:rPr>
              <w:t>Criteria Overview</w:t>
            </w:r>
          </w:p>
        </w:tc>
      </w:tr>
      <w:tr w:rsidR="000819B3" w:rsidRPr="00CA671E" w:rsidTr="000819B3">
        <w:trPr>
          <w:trHeight w:val="1169"/>
        </w:trPr>
        <w:tc>
          <w:tcPr>
            <w:tcW w:w="1634" w:type="pct"/>
            <w:shd w:val="clear" w:color="auto" w:fill="D5DCE4" w:themeFill="text2" w:themeFillTint="33"/>
          </w:tcPr>
          <w:p w:rsidR="000819B3" w:rsidRPr="00EA6D01" w:rsidRDefault="000819B3" w:rsidP="00502E3B">
            <w:pPr>
              <w:spacing w:before="120" w:after="120"/>
              <w:jc w:val="center"/>
              <w:rPr>
                <w:rFonts w:ascii="Arial" w:hAnsi="Arial" w:cs="Arial"/>
                <w:b/>
              </w:rPr>
            </w:pPr>
            <w:r w:rsidRPr="00EA6D01">
              <w:rPr>
                <w:rFonts w:ascii="Arial" w:hAnsi="Arial" w:cs="Arial"/>
                <w:b/>
              </w:rPr>
              <w:t>What does Inclusive Practice look like in an Emerging School?</w:t>
            </w:r>
          </w:p>
          <w:p w:rsidR="000819B3" w:rsidRPr="00EA6D01" w:rsidRDefault="000819B3" w:rsidP="00502E3B">
            <w:pPr>
              <w:spacing w:before="80" w:after="80"/>
              <w:jc w:val="center"/>
              <w:rPr>
                <w:rFonts w:ascii="Arial" w:hAnsi="Arial" w:cs="Arial"/>
                <w:b/>
                <w:i/>
              </w:rPr>
            </w:pPr>
            <w:r w:rsidRPr="00EA6D01">
              <w:rPr>
                <w:rFonts w:ascii="Arial" w:hAnsi="Arial" w:cs="Arial"/>
                <w:b/>
                <w:i/>
              </w:rPr>
              <w:t>Developing Practice</w:t>
            </w:r>
          </w:p>
        </w:tc>
        <w:tc>
          <w:tcPr>
            <w:tcW w:w="1715" w:type="pct"/>
            <w:shd w:val="clear" w:color="auto" w:fill="D5DCE4" w:themeFill="text2" w:themeFillTint="33"/>
          </w:tcPr>
          <w:p w:rsidR="000819B3" w:rsidRPr="00EA6D01" w:rsidRDefault="000819B3" w:rsidP="00502E3B">
            <w:pPr>
              <w:spacing w:before="120" w:after="120"/>
              <w:jc w:val="center"/>
              <w:rPr>
                <w:rFonts w:ascii="Arial" w:hAnsi="Arial" w:cs="Arial"/>
                <w:b/>
              </w:rPr>
            </w:pPr>
            <w:r w:rsidRPr="00EA6D01">
              <w:rPr>
                <w:rFonts w:ascii="Arial" w:hAnsi="Arial" w:cs="Arial"/>
                <w:b/>
              </w:rPr>
              <w:t>What does Inclusive Practice look like in an Established school?</w:t>
            </w:r>
          </w:p>
          <w:p w:rsidR="000819B3" w:rsidRPr="00EA6D01" w:rsidRDefault="000819B3" w:rsidP="00502E3B">
            <w:pPr>
              <w:spacing w:before="80" w:after="80"/>
              <w:jc w:val="center"/>
              <w:rPr>
                <w:rFonts w:ascii="Arial" w:hAnsi="Arial" w:cs="Arial"/>
                <w:b/>
                <w:i/>
              </w:rPr>
            </w:pPr>
            <w:r w:rsidRPr="00EA6D01">
              <w:rPr>
                <w:rFonts w:ascii="Arial" w:hAnsi="Arial" w:cs="Arial"/>
                <w:b/>
                <w:i/>
              </w:rPr>
              <w:t>Good Practice</w:t>
            </w:r>
          </w:p>
        </w:tc>
        <w:tc>
          <w:tcPr>
            <w:tcW w:w="1651" w:type="pct"/>
            <w:shd w:val="clear" w:color="auto" w:fill="D5DCE4" w:themeFill="text2" w:themeFillTint="33"/>
          </w:tcPr>
          <w:p w:rsidR="000819B3" w:rsidRPr="00EA6D01" w:rsidRDefault="000819B3" w:rsidP="00502E3B">
            <w:pPr>
              <w:spacing w:before="120" w:after="120"/>
              <w:jc w:val="center"/>
              <w:rPr>
                <w:rFonts w:ascii="Arial" w:hAnsi="Arial" w:cs="Arial"/>
                <w:b/>
              </w:rPr>
            </w:pPr>
            <w:r w:rsidRPr="00EA6D01">
              <w:rPr>
                <w:rFonts w:ascii="Arial" w:hAnsi="Arial" w:cs="Arial"/>
                <w:b/>
              </w:rPr>
              <w:t>What does Inclusive Practice look like in an Advanced school?</w:t>
            </w:r>
          </w:p>
          <w:p w:rsidR="000819B3" w:rsidRPr="00EA6D01" w:rsidRDefault="000819B3" w:rsidP="00502E3B">
            <w:pPr>
              <w:spacing w:before="80" w:after="80"/>
              <w:jc w:val="center"/>
              <w:rPr>
                <w:rFonts w:ascii="Arial" w:hAnsi="Arial" w:cs="Arial"/>
                <w:b/>
                <w:i/>
              </w:rPr>
            </w:pPr>
            <w:r w:rsidRPr="00EA6D01">
              <w:rPr>
                <w:rFonts w:ascii="Arial" w:hAnsi="Arial" w:cs="Arial"/>
                <w:b/>
                <w:i/>
              </w:rPr>
              <w:t>Best Practice</w:t>
            </w:r>
          </w:p>
        </w:tc>
      </w:tr>
      <w:tr w:rsidR="000819B3" w:rsidRPr="00CA671E" w:rsidTr="000819B3">
        <w:tc>
          <w:tcPr>
            <w:tcW w:w="1634" w:type="pct"/>
            <w:shd w:val="clear" w:color="auto" w:fill="auto"/>
          </w:tcPr>
          <w:p w:rsidR="000819B3" w:rsidRPr="00EA6D01" w:rsidRDefault="000819B3" w:rsidP="00502E3B">
            <w:pPr>
              <w:spacing w:before="80" w:after="80"/>
              <w:rPr>
                <w:rFonts w:ascii="Arial" w:hAnsi="Arial" w:cs="Arial"/>
              </w:rPr>
            </w:pPr>
            <w:r w:rsidRPr="00EA6D01">
              <w:rPr>
                <w:rFonts w:ascii="Arial" w:hAnsi="Arial" w:cs="Arial"/>
              </w:rPr>
              <w:t xml:space="preserve">School in this category demonstrate a commitment to continuing improvements in inclusion but systems and structures are not yet fully embedded to show impact on inclusivity for all groups. </w:t>
            </w:r>
          </w:p>
          <w:p w:rsidR="000819B3" w:rsidRPr="00EA6D01" w:rsidRDefault="000819B3" w:rsidP="00502E3B">
            <w:pPr>
              <w:spacing w:before="80" w:after="80"/>
              <w:rPr>
                <w:rFonts w:ascii="Arial" w:hAnsi="Arial" w:cs="Arial"/>
              </w:rPr>
            </w:pPr>
          </w:p>
          <w:p w:rsidR="000819B3" w:rsidRPr="00EA6D01" w:rsidRDefault="000819B3" w:rsidP="00502E3B">
            <w:pPr>
              <w:spacing w:before="80" w:after="80"/>
              <w:rPr>
                <w:rFonts w:ascii="Arial" w:hAnsi="Arial" w:cs="Arial"/>
              </w:rPr>
            </w:pPr>
            <w:r w:rsidRPr="00EA6D01">
              <w:rPr>
                <w:rFonts w:ascii="Arial" w:hAnsi="Arial" w:cs="Arial"/>
              </w:rPr>
              <w:t xml:space="preserve">Policies and systems are in place but further development is required to deliver sustained impact over time. </w:t>
            </w:r>
          </w:p>
        </w:tc>
        <w:tc>
          <w:tcPr>
            <w:tcW w:w="1715" w:type="pct"/>
            <w:shd w:val="clear" w:color="auto" w:fill="auto"/>
          </w:tcPr>
          <w:p w:rsidR="000819B3" w:rsidRPr="00EA6D01" w:rsidRDefault="000819B3" w:rsidP="00502E3B">
            <w:pPr>
              <w:spacing w:before="80" w:after="80"/>
              <w:rPr>
                <w:rFonts w:ascii="Arial" w:hAnsi="Arial" w:cs="Arial"/>
              </w:rPr>
            </w:pPr>
            <w:r w:rsidRPr="00EA6D01">
              <w:rPr>
                <w:rFonts w:ascii="Arial" w:hAnsi="Arial" w:cs="Arial"/>
              </w:rPr>
              <w:t xml:space="preserve">Schools in this category demonstrate a commitment to continuing improvements in inclusion, reviewing and evaluating regularly for improvement. </w:t>
            </w:r>
          </w:p>
          <w:p w:rsidR="000819B3" w:rsidRPr="00EA6D01" w:rsidRDefault="000819B3" w:rsidP="00502E3B">
            <w:pPr>
              <w:spacing w:before="80" w:after="80"/>
              <w:rPr>
                <w:rFonts w:ascii="Arial" w:hAnsi="Arial" w:cs="Arial"/>
              </w:rPr>
            </w:pPr>
          </w:p>
          <w:p w:rsidR="000819B3" w:rsidRPr="00EA6D01" w:rsidRDefault="000819B3" w:rsidP="00502E3B">
            <w:pPr>
              <w:spacing w:before="80" w:after="80"/>
              <w:rPr>
                <w:rFonts w:ascii="Arial" w:hAnsi="Arial" w:cs="Arial"/>
              </w:rPr>
            </w:pPr>
            <w:r w:rsidRPr="00EA6D01">
              <w:rPr>
                <w:rFonts w:ascii="Arial" w:hAnsi="Arial" w:cs="Arial"/>
              </w:rPr>
              <w:t xml:space="preserve">Self-evaluation is accurate and identifies strengths and areas for further improvement which are shared and understood by staff and the school community. </w:t>
            </w:r>
          </w:p>
        </w:tc>
        <w:tc>
          <w:tcPr>
            <w:tcW w:w="1651" w:type="pct"/>
            <w:shd w:val="clear" w:color="auto" w:fill="auto"/>
          </w:tcPr>
          <w:p w:rsidR="000819B3" w:rsidRPr="00EA6D01" w:rsidRDefault="000819B3" w:rsidP="00502E3B">
            <w:pPr>
              <w:spacing w:before="80" w:after="80"/>
              <w:rPr>
                <w:rFonts w:ascii="Arial" w:hAnsi="Arial" w:cs="Arial"/>
              </w:rPr>
            </w:pPr>
            <w:r w:rsidRPr="00EA6D01">
              <w:rPr>
                <w:rFonts w:ascii="Arial" w:hAnsi="Arial" w:cs="Arial"/>
              </w:rPr>
              <w:t>Schools in this category have embedded policies, systems and staffing structures to effectively promote a wholly inclusive ethos and practice which is above the national standard.</w:t>
            </w:r>
          </w:p>
          <w:p w:rsidR="000819B3" w:rsidRPr="00EA6D01" w:rsidRDefault="000819B3" w:rsidP="00502E3B">
            <w:pPr>
              <w:spacing w:before="80" w:after="80"/>
              <w:rPr>
                <w:rFonts w:ascii="Arial" w:hAnsi="Arial" w:cs="Arial"/>
              </w:rPr>
            </w:pPr>
          </w:p>
          <w:p w:rsidR="000819B3" w:rsidRPr="00EA6D01" w:rsidRDefault="000819B3" w:rsidP="00502E3B">
            <w:pPr>
              <w:spacing w:before="80" w:after="80"/>
              <w:rPr>
                <w:rFonts w:ascii="Arial" w:hAnsi="Arial" w:cs="Arial"/>
              </w:rPr>
            </w:pPr>
            <w:r w:rsidRPr="00EA6D01">
              <w:rPr>
                <w:rFonts w:ascii="Arial" w:hAnsi="Arial" w:cs="Arial"/>
              </w:rPr>
              <w:t xml:space="preserve">They model best practice which can be shared with others. </w:t>
            </w:r>
          </w:p>
          <w:p w:rsidR="000819B3" w:rsidRPr="00EA6D01" w:rsidRDefault="000819B3" w:rsidP="00502E3B">
            <w:pPr>
              <w:spacing w:before="80" w:after="80"/>
              <w:rPr>
                <w:rFonts w:ascii="Arial" w:hAnsi="Arial" w:cs="Arial"/>
              </w:rPr>
            </w:pPr>
          </w:p>
          <w:p w:rsidR="000819B3" w:rsidRPr="00EA6D01" w:rsidRDefault="000819B3" w:rsidP="00502E3B">
            <w:pPr>
              <w:spacing w:before="80" w:after="80"/>
              <w:rPr>
                <w:rFonts w:ascii="Arial" w:hAnsi="Arial" w:cs="Arial"/>
              </w:rPr>
            </w:pPr>
            <w:r w:rsidRPr="00EA6D01">
              <w:rPr>
                <w:rFonts w:ascii="Arial" w:hAnsi="Arial" w:cs="Arial"/>
              </w:rPr>
              <w:t xml:space="preserve">Leaders at all levels, including governors, have high expectations regarding inclusion which are communicated to the school and wider community and represented in the culture of the school.  </w:t>
            </w:r>
          </w:p>
        </w:tc>
      </w:tr>
    </w:tbl>
    <w:p w:rsidR="000819B3" w:rsidRDefault="000819B3" w:rsidP="000819B3">
      <w:pPr>
        <w:spacing w:after="0" w:line="240" w:lineRule="auto"/>
        <w:rPr>
          <w:rFonts w:ascii="Arial" w:hAnsi="Arial" w:cs="Arial"/>
          <w:sz w:val="24"/>
          <w:szCs w:val="24"/>
        </w:rPr>
      </w:pPr>
    </w:p>
    <w:p w:rsidR="000819B3" w:rsidRPr="000819B3" w:rsidRDefault="000819B3" w:rsidP="000819B3">
      <w:pPr>
        <w:pStyle w:val="NoSpacing"/>
        <w:rPr>
          <w:rFonts w:ascii="Arial" w:hAnsi="Arial" w:cs="Arial"/>
        </w:rPr>
      </w:pPr>
      <w:r w:rsidRPr="000819B3">
        <w:rPr>
          <w:rFonts w:ascii="Arial" w:hAnsi="Arial" w:cs="Arial"/>
        </w:rPr>
        <w:t>The Best Practice Guidance identifies three possible levels at which a school may be operating: Emerging, Established and Advanced. It recognises that a school may be assessed to be in different categories for different themes. These will ultimately contribute to the overall assessment decision.</w:t>
      </w:r>
      <w:bookmarkStart w:id="2" w:name="_GoBack"/>
      <w:bookmarkEnd w:id="2"/>
    </w:p>
    <w:sectPr w:rsidR="000819B3" w:rsidRPr="000819B3" w:rsidSect="002C19F8">
      <w:pgSz w:w="16838" w:h="11906" w:orient="landscape"/>
      <w:pgMar w:top="1077" w:right="1077" w:bottom="1077" w:left="1077"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F8" w:rsidRDefault="002C19F8" w:rsidP="002C19F8">
      <w:pPr>
        <w:spacing w:after="0" w:line="240" w:lineRule="auto"/>
      </w:pPr>
      <w:r>
        <w:separator/>
      </w:r>
    </w:p>
  </w:endnote>
  <w:endnote w:type="continuationSeparator" w:id="0">
    <w:p w:rsidR="002C19F8" w:rsidRDefault="002C19F8" w:rsidP="002C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F8" w:rsidRDefault="002C19F8" w:rsidP="002C19F8">
      <w:pPr>
        <w:spacing w:after="0" w:line="240" w:lineRule="auto"/>
      </w:pPr>
      <w:r>
        <w:separator/>
      </w:r>
    </w:p>
  </w:footnote>
  <w:footnote w:type="continuationSeparator" w:id="0">
    <w:p w:rsidR="002C19F8" w:rsidRDefault="002C19F8" w:rsidP="002C1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96AD2"/>
    <w:multiLevelType w:val="hybridMultilevel"/>
    <w:tmpl w:val="89424E36"/>
    <w:lvl w:ilvl="0" w:tplc="1F2A16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700FB0"/>
    <w:multiLevelType w:val="hybridMultilevel"/>
    <w:tmpl w:val="23C82326"/>
    <w:lvl w:ilvl="0" w:tplc="1F2A16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C356D0"/>
    <w:multiLevelType w:val="hybridMultilevel"/>
    <w:tmpl w:val="734816EE"/>
    <w:lvl w:ilvl="0" w:tplc="1F2A16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490B77"/>
    <w:multiLevelType w:val="hybridMultilevel"/>
    <w:tmpl w:val="0AEEC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015852"/>
    <w:multiLevelType w:val="hybridMultilevel"/>
    <w:tmpl w:val="FD02CEE0"/>
    <w:lvl w:ilvl="0" w:tplc="1F2A16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F8"/>
    <w:rsid w:val="000819B3"/>
    <w:rsid w:val="002C19F8"/>
    <w:rsid w:val="005B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8FF6-3439-4721-872A-BC43B919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9F8"/>
    <w:pPr>
      <w:spacing w:after="0" w:line="240" w:lineRule="auto"/>
    </w:pPr>
  </w:style>
  <w:style w:type="paragraph" w:styleId="Header">
    <w:name w:val="header"/>
    <w:basedOn w:val="Normal"/>
    <w:link w:val="HeaderChar"/>
    <w:uiPriority w:val="99"/>
    <w:unhideWhenUsed/>
    <w:rsid w:val="002C1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9F8"/>
  </w:style>
  <w:style w:type="paragraph" w:styleId="Footer">
    <w:name w:val="footer"/>
    <w:basedOn w:val="Normal"/>
    <w:link w:val="FooterChar"/>
    <w:uiPriority w:val="99"/>
    <w:unhideWhenUsed/>
    <w:rsid w:val="002C1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9F8"/>
  </w:style>
  <w:style w:type="table" w:styleId="TableGrid">
    <w:name w:val="Table Grid"/>
    <w:basedOn w:val="TableNormal"/>
    <w:uiPriority w:val="39"/>
    <w:rsid w:val="00081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Five Acre Woods</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Bradley</dc:creator>
  <cp:keywords/>
  <dc:description/>
  <cp:lastModifiedBy>Tracey Bradley</cp:lastModifiedBy>
  <cp:revision>1</cp:revision>
  <dcterms:created xsi:type="dcterms:W3CDTF">2018-04-03T10:36:00Z</dcterms:created>
  <dcterms:modified xsi:type="dcterms:W3CDTF">2018-04-03T10:54:00Z</dcterms:modified>
</cp:coreProperties>
</file>